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8E4E" w14:textId="7566C1A1" w:rsidR="0015469C" w:rsidRPr="00397D01" w:rsidRDefault="008E5C77" w:rsidP="00D16C8B">
      <w:pPr>
        <w:jc w:val="center"/>
        <w:rPr>
          <w:b/>
          <w:sz w:val="20"/>
          <w:szCs w:val="20"/>
        </w:rPr>
      </w:pPr>
      <w:r>
        <w:rPr>
          <w:b/>
          <w:sz w:val="20"/>
          <w:szCs w:val="20"/>
        </w:rPr>
        <w:t xml:space="preserve"> </w:t>
      </w:r>
      <w:r w:rsidR="00D16C8B" w:rsidRPr="00397D01">
        <w:rPr>
          <w:b/>
          <w:sz w:val="20"/>
          <w:szCs w:val="20"/>
        </w:rPr>
        <w:t>TEN PRINCIPLES OF CORPORATE GOVERNANCE</w:t>
      </w:r>
      <w:r w:rsidR="002A48E8">
        <w:rPr>
          <w:b/>
          <w:sz w:val="20"/>
          <w:szCs w:val="20"/>
        </w:rPr>
        <w:t xml:space="preserve"> COMPLIANCE DIAGNOSTIC</w:t>
      </w:r>
    </w:p>
    <w:p w14:paraId="55463D19" w14:textId="73CBBD40" w:rsidR="005873AB" w:rsidRDefault="008C227B" w:rsidP="0048790B">
      <w:pPr>
        <w:ind w:right="66"/>
        <w:jc w:val="both"/>
        <w:rPr>
          <w:rFonts w:cs="Arial"/>
          <w:sz w:val="20"/>
          <w:szCs w:val="20"/>
        </w:rPr>
      </w:pPr>
      <w:r w:rsidRPr="00397D01">
        <w:rPr>
          <w:rFonts w:cs="Arial"/>
          <w:sz w:val="20"/>
          <w:szCs w:val="20"/>
        </w:rPr>
        <w:t>On 25 April 2018 the Quoted Companies Alliance published a new edition of the QCA Corporate Governance Code (QCA Code).  The QCA Code is tailored for small and mid-size quoted companies in the UK</w:t>
      </w:r>
      <w:r w:rsidR="002A48E8">
        <w:rPr>
          <w:rFonts w:cs="Arial"/>
          <w:sz w:val="20"/>
          <w:szCs w:val="20"/>
        </w:rPr>
        <w:t xml:space="preserve"> and has been adopted by Focusrite</w:t>
      </w:r>
      <w:r w:rsidRPr="00397D01">
        <w:rPr>
          <w:rFonts w:cs="Arial"/>
          <w:sz w:val="20"/>
          <w:szCs w:val="20"/>
        </w:rPr>
        <w:t xml:space="preserve">. </w:t>
      </w:r>
    </w:p>
    <w:p w14:paraId="3863B301" w14:textId="4D1FEF81" w:rsidR="008C227B" w:rsidRPr="00175E33" w:rsidRDefault="005873AB" w:rsidP="0048790B">
      <w:pPr>
        <w:ind w:right="66"/>
        <w:jc w:val="both"/>
        <w:rPr>
          <w:rFonts w:cs="Arial"/>
          <w:sz w:val="20"/>
          <w:szCs w:val="20"/>
          <w:u w:val="single"/>
        </w:rPr>
      </w:pPr>
      <w:r>
        <w:rPr>
          <w:rFonts w:cs="Arial"/>
          <w:sz w:val="20"/>
          <w:szCs w:val="20"/>
        </w:rPr>
        <w:t xml:space="preserve">AIM companies </w:t>
      </w:r>
      <w:r w:rsidR="002A48E8">
        <w:rPr>
          <w:rFonts w:cs="Arial"/>
          <w:sz w:val="20"/>
          <w:szCs w:val="20"/>
        </w:rPr>
        <w:t xml:space="preserve">are </w:t>
      </w:r>
      <w:r>
        <w:rPr>
          <w:rFonts w:cs="Arial"/>
          <w:sz w:val="20"/>
          <w:szCs w:val="20"/>
        </w:rPr>
        <w:t>required to disclose details of a recognised corporate governance code that the board of directors of the AIM company has decided to apply, how the AIM company complies with that code, and where it departs from its chosen corporate governance code as explanation of the reasons for doing so.</w:t>
      </w:r>
      <w:r w:rsidR="00DE6EC9">
        <w:rPr>
          <w:rFonts w:cs="Arial"/>
          <w:sz w:val="20"/>
          <w:szCs w:val="20"/>
        </w:rPr>
        <w:t xml:space="preserve"> </w:t>
      </w:r>
      <w:proofErr w:type="gramStart"/>
      <w:r>
        <w:rPr>
          <w:rFonts w:cs="Arial"/>
          <w:sz w:val="20"/>
          <w:szCs w:val="20"/>
        </w:rPr>
        <w:t>In order to</w:t>
      </w:r>
      <w:proofErr w:type="gramEnd"/>
      <w:r>
        <w:rPr>
          <w:rFonts w:cs="Arial"/>
          <w:sz w:val="20"/>
          <w:szCs w:val="20"/>
        </w:rPr>
        <w:t xml:space="preserve"> claim that the QCA Code has been adopted, it is necessary for a company to apply the 10 principles and also publish certain related disclosures as out below.  In addition to the disclosures suggested with each principle, the correct application of the QCA code also requires that the chair provides a clear explanation of how the company applies the QCA code (the corporate governance statement).  It is recommended that the corporate governance statement is included both in the annual report and on the company’s website.</w:t>
      </w:r>
      <w:r w:rsidR="00DE6EC9">
        <w:rPr>
          <w:rFonts w:cs="Arial"/>
          <w:sz w:val="20"/>
          <w:szCs w:val="20"/>
        </w:rPr>
        <w:t xml:space="preserve"> The matrix below allows an assessment against the </w:t>
      </w:r>
      <w:r w:rsidR="006576B1">
        <w:rPr>
          <w:rFonts w:cs="Arial"/>
          <w:sz w:val="20"/>
          <w:szCs w:val="20"/>
        </w:rPr>
        <w:t xml:space="preserve">10 QCA </w:t>
      </w:r>
      <w:r w:rsidR="00DE6EC9">
        <w:rPr>
          <w:rFonts w:cs="Arial"/>
          <w:sz w:val="20"/>
          <w:szCs w:val="20"/>
        </w:rPr>
        <w:t xml:space="preserve">principles </w:t>
      </w:r>
      <w:proofErr w:type="gramStart"/>
      <w:r w:rsidR="00DE6EC9">
        <w:rPr>
          <w:rFonts w:cs="Arial"/>
          <w:sz w:val="20"/>
          <w:szCs w:val="20"/>
        </w:rPr>
        <w:t>and also</w:t>
      </w:r>
      <w:proofErr w:type="gramEnd"/>
      <w:r w:rsidR="00DE6EC9">
        <w:rPr>
          <w:rFonts w:cs="Arial"/>
          <w:sz w:val="20"/>
          <w:szCs w:val="20"/>
        </w:rPr>
        <w:t xml:space="preserve"> the corporate governance </w:t>
      </w:r>
      <w:r w:rsidR="00DE6EC9" w:rsidRPr="008E15BC">
        <w:rPr>
          <w:rFonts w:cs="Arial"/>
          <w:sz w:val="20"/>
          <w:szCs w:val="20"/>
        </w:rPr>
        <w:t>statement and should be used to audit compliance and actions needed and consider the AIM rule 26 compliance statement.</w:t>
      </w:r>
    </w:p>
    <w:p w14:paraId="543CBADC" w14:textId="15591BE4" w:rsidR="00175E33" w:rsidRPr="002A48E8" w:rsidRDefault="00175E33" w:rsidP="0048790B">
      <w:pPr>
        <w:ind w:right="66"/>
        <w:jc w:val="both"/>
        <w:rPr>
          <w:rFonts w:cs="Arial"/>
          <w:sz w:val="20"/>
          <w:szCs w:val="20"/>
        </w:rPr>
      </w:pPr>
      <w:r w:rsidRPr="002A48E8">
        <w:rPr>
          <w:rFonts w:cs="Arial"/>
          <w:sz w:val="20"/>
          <w:szCs w:val="20"/>
        </w:rPr>
        <w:t>Th</w:t>
      </w:r>
      <w:r w:rsidR="002A48E8" w:rsidRPr="002A48E8">
        <w:rPr>
          <w:rFonts w:cs="Arial"/>
          <w:sz w:val="20"/>
          <w:szCs w:val="20"/>
        </w:rPr>
        <w:t xml:space="preserve">is paper </w:t>
      </w:r>
      <w:r w:rsidRPr="002A48E8">
        <w:rPr>
          <w:rFonts w:cs="Arial"/>
          <w:sz w:val="20"/>
          <w:szCs w:val="20"/>
        </w:rPr>
        <w:t xml:space="preserve">has been prepared with reference to the Annual Report and Accounts for the financial year ended 31 August </w:t>
      </w:r>
      <w:r w:rsidR="00886DA3" w:rsidRPr="002A48E8">
        <w:rPr>
          <w:rFonts w:cs="Arial"/>
          <w:sz w:val="20"/>
          <w:szCs w:val="20"/>
        </w:rPr>
        <w:t>20</w:t>
      </w:r>
      <w:r w:rsidR="00886DA3">
        <w:rPr>
          <w:rFonts w:cs="Arial"/>
          <w:sz w:val="20"/>
          <w:szCs w:val="20"/>
        </w:rPr>
        <w:t>23</w:t>
      </w:r>
      <w:r w:rsidR="00886DA3" w:rsidRPr="002A48E8">
        <w:rPr>
          <w:rFonts w:cs="Arial"/>
          <w:sz w:val="20"/>
          <w:szCs w:val="20"/>
        </w:rPr>
        <w:t xml:space="preserve"> </w:t>
      </w:r>
      <w:r w:rsidRPr="002A48E8">
        <w:rPr>
          <w:rFonts w:cs="Arial"/>
          <w:sz w:val="20"/>
          <w:szCs w:val="20"/>
        </w:rPr>
        <w:t>and the corporate website.</w:t>
      </w:r>
    </w:p>
    <w:p w14:paraId="63D6F2BF" w14:textId="685E63E3" w:rsidR="008C227B" w:rsidRDefault="00EF4571" w:rsidP="00EF4571">
      <w:pPr>
        <w:spacing w:after="0" w:line="240" w:lineRule="auto"/>
        <w:ind w:right="68"/>
        <w:jc w:val="both"/>
        <w:rPr>
          <w:rFonts w:cs="Arial"/>
          <w:b/>
          <w:sz w:val="20"/>
          <w:szCs w:val="20"/>
        </w:rPr>
      </w:pPr>
      <w:r>
        <w:rPr>
          <w:rFonts w:cs="Arial"/>
          <w:b/>
          <w:noProof/>
          <w:sz w:val="20"/>
          <w:szCs w:val="20"/>
          <w:lang w:eastAsia="en-GB"/>
        </w:rPr>
        <mc:AlternateContent>
          <mc:Choice Requires="wps">
            <w:drawing>
              <wp:anchor distT="0" distB="0" distL="114300" distR="114300" simplePos="0" relativeHeight="251659264" behindDoc="0" locked="0" layoutInCell="1" allowOverlap="1" wp14:anchorId="521CCAB1" wp14:editId="3598CFED">
                <wp:simplePos x="0" y="0"/>
                <wp:positionH relativeFrom="column">
                  <wp:posOffset>6711315</wp:posOffset>
                </wp:positionH>
                <wp:positionV relativeFrom="paragraph">
                  <wp:posOffset>20955</wp:posOffset>
                </wp:positionV>
                <wp:extent cx="114300" cy="104775"/>
                <wp:effectExtent l="0" t="0" r="0" b="9525"/>
                <wp:wrapNone/>
                <wp:docPr id="20" name="Oval 20"/>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C95F0" w14:textId="77777777" w:rsidR="0015469C" w:rsidRDefault="0015469C" w:rsidP="008C53D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CCAB1" id="Oval 20" o:spid="_x0000_s1026" style="position:absolute;left:0;text-align:left;margin-left:528.45pt;margin-top:1.65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" fillcolor="red" stroked="f" strokeweight="1pt">
                <v:stroke joinstyle="miter"/>
                <v:textbox>
                  <w:txbxContent>
                    <w:p w14:paraId="23EC95F0" w14:textId="77777777" w:rsidR="0015469C" w:rsidRDefault="0015469C" w:rsidP="008C53D3">
                      <w:pPr>
                        <w:jc w:val="center"/>
                      </w:pPr>
                      <w:r>
                        <w:t>`</w:t>
                      </w:r>
                    </w:p>
                  </w:txbxContent>
                </v:textbox>
              </v:oval>
            </w:pict>
          </mc:Fallback>
        </mc:AlternateContent>
      </w:r>
      <w:r w:rsidR="00DD440B">
        <w:rPr>
          <w:rFonts w:cs="Arial"/>
          <w:b/>
          <w:sz w:val="20"/>
          <w:szCs w:val="20"/>
        </w:rPr>
        <w:t>Date:</w:t>
      </w:r>
      <w:r w:rsidR="00DD440B">
        <w:rPr>
          <w:rFonts w:cs="Arial"/>
          <w:b/>
          <w:sz w:val="20"/>
          <w:szCs w:val="20"/>
        </w:rPr>
        <w:tab/>
      </w:r>
      <w:r w:rsidR="00CC0F66">
        <w:rPr>
          <w:rFonts w:cs="Arial"/>
          <w:b/>
          <w:sz w:val="20"/>
          <w:szCs w:val="20"/>
        </w:rPr>
        <w:t>30 November 2023</w:t>
      </w:r>
      <w:r w:rsidR="00E078EF">
        <w:rPr>
          <w:rFonts w:cs="Arial"/>
          <w:b/>
          <w:sz w:val="20"/>
          <w:szCs w:val="20"/>
        </w:rPr>
        <w:tab/>
      </w:r>
      <w:r w:rsidR="00E078EF">
        <w:rPr>
          <w:rFonts w:cs="Arial"/>
          <w:b/>
          <w:sz w:val="20"/>
          <w:szCs w:val="20"/>
        </w:rPr>
        <w:tab/>
      </w:r>
      <w:r w:rsidR="00E078EF">
        <w:rPr>
          <w:rFonts w:cs="Arial"/>
          <w:b/>
          <w:sz w:val="20"/>
          <w:szCs w:val="20"/>
        </w:rPr>
        <w:tab/>
      </w:r>
      <w:r w:rsidR="00E078EF">
        <w:rPr>
          <w:rFonts w:cs="Arial"/>
          <w:b/>
          <w:sz w:val="20"/>
          <w:szCs w:val="20"/>
        </w:rPr>
        <w:tab/>
      </w:r>
      <w:r w:rsidR="002A48E8">
        <w:rPr>
          <w:rFonts w:cs="Arial"/>
          <w:b/>
          <w:sz w:val="20"/>
          <w:szCs w:val="20"/>
        </w:rPr>
        <w:tab/>
      </w:r>
      <w:r w:rsidR="00DD440B">
        <w:rPr>
          <w:rFonts w:cs="Arial"/>
          <w:b/>
          <w:sz w:val="20"/>
          <w:szCs w:val="20"/>
        </w:rPr>
        <w:tab/>
      </w:r>
      <w:r w:rsidR="00DD440B">
        <w:rPr>
          <w:rFonts w:cs="Arial"/>
          <w:b/>
          <w:sz w:val="20"/>
          <w:szCs w:val="20"/>
        </w:rPr>
        <w:tab/>
      </w:r>
      <w:r w:rsidR="00DD440B">
        <w:rPr>
          <w:rFonts w:cs="Arial"/>
          <w:b/>
          <w:sz w:val="20"/>
          <w:szCs w:val="20"/>
        </w:rPr>
        <w:tab/>
      </w:r>
      <w:r w:rsidR="00DD440B">
        <w:rPr>
          <w:rFonts w:cs="Arial"/>
          <w:b/>
          <w:sz w:val="20"/>
          <w:szCs w:val="20"/>
        </w:rPr>
        <w:tab/>
      </w:r>
      <w:r w:rsidR="00DD440B">
        <w:rPr>
          <w:rFonts w:cs="Arial"/>
          <w:b/>
          <w:sz w:val="20"/>
          <w:szCs w:val="20"/>
        </w:rPr>
        <w:tab/>
      </w:r>
      <w:r w:rsidR="00DD440B">
        <w:rPr>
          <w:rFonts w:cs="Arial"/>
          <w:b/>
          <w:sz w:val="20"/>
          <w:szCs w:val="20"/>
        </w:rPr>
        <w:tab/>
      </w:r>
      <w:r w:rsidR="008C53D3">
        <w:rPr>
          <w:rFonts w:cs="Arial"/>
          <w:b/>
          <w:sz w:val="20"/>
          <w:szCs w:val="20"/>
        </w:rPr>
        <w:t>R A G</w:t>
      </w:r>
      <w:r>
        <w:rPr>
          <w:rFonts w:cs="Arial"/>
          <w:b/>
          <w:sz w:val="20"/>
          <w:szCs w:val="20"/>
        </w:rPr>
        <w:tab/>
      </w:r>
      <w:r w:rsidRPr="00EF4571">
        <w:rPr>
          <w:rFonts w:cs="Arial"/>
          <w:b/>
          <w:sz w:val="20"/>
          <w:szCs w:val="20"/>
        </w:rPr>
        <w:t>Non-compliance needs action</w:t>
      </w:r>
    </w:p>
    <w:p w14:paraId="482B81DF" w14:textId="77777777" w:rsidR="00EF4571" w:rsidRPr="00980EE3" w:rsidRDefault="00EF4571" w:rsidP="00EF4571">
      <w:pPr>
        <w:spacing w:after="0" w:line="240" w:lineRule="auto"/>
        <w:ind w:right="68"/>
        <w:jc w:val="both"/>
        <w:rPr>
          <w:rFonts w:cs="Arial"/>
          <w:b/>
          <w:sz w:val="20"/>
          <w:szCs w:val="20"/>
        </w:rPr>
      </w:pPr>
      <w:r>
        <w:rPr>
          <w:rFonts w:cs="Arial"/>
          <w:b/>
          <w:noProof/>
          <w:sz w:val="20"/>
          <w:szCs w:val="20"/>
          <w:lang w:eastAsia="en-GB"/>
        </w:rPr>
        <mc:AlternateContent>
          <mc:Choice Requires="wps">
            <w:drawing>
              <wp:anchor distT="0" distB="0" distL="114300" distR="114300" simplePos="0" relativeHeight="251661312" behindDoc="0" locked="0" layoutInCell="1" allowOverlap="1" wp14:anchorId="426D98F4" wp14:editId="0191AB07">
                <wp:simplePos x="0" y="0"/>
                <wp:positionH relativeFrom="column">
                  <wp:posOffset>6711315</wp:posOffset>
                </wp:positionH>
                <wp:positionV relativeFrom="paragraph">
                  <wp:posOffset>23495</wp:posOffset>
                </wp:positionV>
                <wp:extent cx="114300" cy="104775"/>
                <wp:effectExtent l="0" t="0" r="0" b="9525"/>
                <wp:wrapNone/>
                <wp:docPr id="21" name="Oval 21"/>
                <wp:cNvGraphicFramePr/>
                <a:graphic xmlns:a="http://schemas.openxmlformats.org/drawingml/2006/main">
                  <a:graphicData uri="http://schemas.microsoft.com/office/word/2010/wordprocessingShape">
                    <wps:wsp>
                      <wps:cNvSpPr/>
                      <wps:spPr>
                        <a:xfrm>
                          <a:off x="0" y="0"/>
                          <a:ext cx="114300" cy="10477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9B7BC" w14:textId="77777777" w:rsidR="0015469C" w:rsidRDefault="0015469C" w:rsidP="008C53D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D98F4" id="Oval 21" o:spid="_x0000_s1027" style="position:absolute;left:0;text-align:left;margin-left:528.45pt;margin-top:1.85pt;width:9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" fillcolor="#ffc000 [3207]" stroked="f" strokeweight="1pt">
                <v:stroke joinstyle="miter"/>
                <v:textbox>
                  <w:txbxContent>
                    <w:p w14:paraId="3FA9B7BC" w14:textId="77777777" w:rsidR="0015469C" w:rsidRDefault="0015469C" w:rsidP="008C53D3">
                      <w:pPr>
                        <w:jc w:val="center"/>
                      </w:pPr>
                      <w:r>
                        <w:t>`</w:t>
                      </w:r>
                    </w:p>
                  </w:txbxContent>
                </v:textbox>
              </v:oval>
            </w:pict>
          </mc:Fallback>
        </mc:AlternateConten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E</w:t>
      </w:r>
      <w:r w:rsidRPr="00EF4571">
        <w:rPr>
          <w:rFonts w:cs="Arial"/>
          <w:b/>
          <w:sz w:val="20"/>
          <w:szCs w:val="20"/>
        </w:rPr>
        <w:t xml:space="preserve">xpected to comply by next </w:t>
      </w:r>
      <w:proofErr w:type="gramStart"/>
      <w:r w:rsidRPr="00EF4571">
        <w:rPr>
          <w:rFonts w:cs="Arial"/>
          <w:b/>
          <w:sz w:val="20"/>
          <w:szCs w:val="20"/>
        </w:rPr>
        <w:t>ARA</w:t>
      </w:r>
      <w:proofErr w:type="gramEnd"/>
    </w:p>
    <w:p w14:paraId="482224D9" w14:textId="77777777" w:rsidR="00EF4571" w:rsidRDefault="00EF4571" w:rsidP="00EF4571">
      <w:pPr>
        <w:spacing w:after="0" w:line="240" w:lineRule="auto"/>
        <w:ind w:right="68"/>
        <w:jc w:val="both"/>
        <w:rPr>
          <w:rFonts w:cs="Arial"/>
          <w:b/>
          <w:sz w:val="36"/>
          <w:szCs w:val="20"/>
        </w:rPr>
      </w:pPr>
      <w:r>
        <w:rPr>
          <w:rFonts w:cs="Arial"/>
          <w:b/>
          <w:noProof/>
          <w:sz w:val="20"/>
          <w:szCs w:val="20"/>
          <w:lang w:eastAsia="en-GB"/>
        </w:rPr>
        <mc:AlternateContent>
          <mc:Choice Requires="wps">
            <w:drawing>
              <wp:anchor distT="0" distB="0" distL="114300" distR="114300" simplePos="0" relativeHeight="251663360" behindDoc="0" locked="0" layoutInCell="1" allowOverlap="1" wp14:anchorId="4C5ACB9D" wp14:editId="524215FC">
                <wp:simplePos x="0" y="0"/>
                <wp:positionH relativeFrom="column">
                  <wp:posOffset>6711315</wp:posOffset>
                </wp:positionH>
                <wp:positionV relativeFrom="paragraph">
                  <wp:posOffset>26670</wp:posOffset>
                </wp:positionV>
                <wp:extent cx="114300" cy="104775"/>
                <wp:effectExtent l="0" t="0" r="0" b="9525"/>
                <wp:wrapNone/>
                <wp:docPr id="22" name="Oval 22"/>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8818F" w14:textId="77777777" w:rsidR="0015469C" w:rsidRDefault="0015469C" w:rsidP="008C53D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5ACB9D" id="Oval 22" o:spid="_x0000_s1028" style="position:absolute;left:0;text-align:left;margin-left:528.45pt;margin-top:2.1pt;width:9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" fillcolor="#0c0" stroked="f" strokeweight="1pt">
                <v:stroke joinstyle="miter"/>
                <v:textbox>
                  <w:txbxContent>
                    <w:p w14:paraId="5F78818F" w14:textId="77777777" w:rsidR="0015469C" w:rsidRDefault="0015469C" w:rsidP="008C53D3">
                      <w:pPr>
                        <w:jc w:val="center"/>
                      </w:pPr>
                      <w:r>
                        <w:t>`</w:t>
                      </w:r>
                    </w:p>
                  </w:txbxContent>
                </v:textbox>
              </v:oval>
            </w:pict>
          </mc:Fallback>
        </mc:AlternateContent>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Pr>
          <w:rFonts w:cs="Arial"/>
          <w:b/>
          <w:sz w:val="36"/>
          <w:szCs w:val="20"/>
        </w:rPr>
        <w:tab/>
      </w:r>
      <w:r w:rsidRPr="00EF4571">
        <w:rPr>
          <w:rFonts w:cs="Arial"/>
          <w:b/>
          <w:sz w:val="20"/>
          <w:szCs w:val="20"/>
        </w:rPr>
        <w:t>Complies</w:t>
      </w:r>
    </w:p>
    <w:p w14:paraId="60EC74B1" w14:textId="77777777" w:rsidR="00CB59FA" w:rsidRPr="008C53D3" w:rsidRDefault="00EF4571" w:rsidP="0048790B">
      <w:pPr>
        <w:ind w:right="66"/>
        <w:jc w:val="both"/>
        <w:rPr>
          <w:rFonts w:cs="Arial"/>
          <w:b/>
          <w:sz w:val="36"/>
          <w:szCs w:val="20"/>
        </w:rPr>
      </w:pPr>
      <w:r>
        <w:rPr>
          <w:rFonts w:cs="Arial"/>
          <w:b/>
          <w:sz w:val="36"/>
          <w:szCs w:val="20"/>
        </w:rPr>
        <w:t>DELIVER GROWTH</w:t>
      </w:r>
    </w:p>
    <w:tbl>
      <w:tblPr>
        <w:tblStyle w:val="TableGrid"/>
        <w:tblW w:w="15026" w:type="dxa"/>
        <w:tblInd w:w="-147" w:type="dxa"/>
        <w:tblLook w:val="04A0" w:firstRow="1" w:lastRow="0" w:firstColumn="1" w:lastColumn="0" w:noHBand="0" w:noVBand="1"/>
      </w:tblPr>
      <w:tblGrid>
        <w:gridCol w:w="496"/>
        <w:gridCol w:w="2459"/>
        <w:gridCol w:w="3057"/>
        <w:gridCol w:w="4402"/>
        <w:gridCol w:w="885"/>
        <w:gridCol w:w="3727"/>
      </w:tblGrid>
      <w:tr w:rsidR="004A6C0C" w:rsidRPr="004A6C0C" w14:paraId="115FE671" w14:textId="77777777" w:rsidTr="00504907">
        <w:trPr>
          <w:trHeight w:val="243"/>
        </w:trPr>
        <w:tc>
          <w:tcPr>
            <w:tcW w:w="502" w:type="dxa"/>
            <w:shd w:val="clear" w:color="auto" w:fill="FF0000"/>
          </w:tcPr>
          <w:p w14:paraId="6A459EAA" w14:textId="77777777" w:rsidR="0045783B" w:rsidRPr="004A6C0C" w:rsidRDefault="0045783B" w:rsidP="0045783B">
            <w:pPr>
              <w:ind w:right="-103"/>
              <w:rPr>
                <w:rFonts w:cs="Arial"/>
                <w:b/>
                <w:color w:val="FFFFFF" w:themeColor="background1"/>
                <w:sz w:val="20"/>
                <w:szCs w:val="20"/>
              </w:rPr>
            </w:pPr>
          </w:p>
        </w:tc>
        <w:tc>
          <w:tcPr>
            <w:tcW w:w="2492" w:type="dxa"/>
            <w:shd w:val="clear" w:color="auto" w:fill="FF0000"/>
          </w:tcPr>
          <w:p w14:paraId="0BE4BCF9" w14:textId="77777777" w:rsidR="0045783B" w:rsidRPr="004A6C0C" w:rsidRDefault="0045783B" w:rsidP="0045783B">
            <w:pPr>
              <w:ind w:right="565"/>
              <w:rPr>
                <w:rFonts w:cs="Arial"/>
                <w:b/>
                <w:color w:val="FFFFFF" w:themeColor="background1"/>
                <w:sz w:val="20"/>
                <w:szCs w:val="20"/>
              </w:rPr>
            </w:pPr>
            <w:r w:rsidRPr="004A6C0C">
              <w:rPr>
                <w:rFonts w:cs="Arial"/>
                <w:b/>
                <w:color w:val="FFFFFF" w:themeColor="background1"/>
                <w:sz w:val="20"/>
                <w:szCs w:val="20"/>
              </w:rPr>
              <w:t>Principle</w:t>
            </w:r>
          </w:p>
        </w:tc>
        <w:tc>
          <w:tcPr>
            <w:tcW w:w="3102" w:type="dxa"/>
            <w:shd w:val="clear" w:color="auto" w:fill="FF0000"/>
          </w:tcPr>
          <w:p w14:paraId="61324E6F" w14:textId="77777777" w:rsidR="0045783B" w:rsidRPr="004A6C0C" w:rsidRDefault="0045783B" w:rsidP="0045783B">
            <w:pPr>
              <w:ind w:right="565"/>
              <w:rPr>
                <w:rFonts w:cs="Arial"/>
                <w:b/>
                <w:color w:val="FFFFFF" w:themeColor="background1"/>
                <w:sz w:val="20"/>
                <w:szCs w:val="20"/>
              </w:rPr>
            </w:pPr>
            <w:r w:rsidRPr="004A6C0C">
              <w:rPr>
                <w:rFonts w:cs="Arial"/>
                <w:b/>
                <w:color w:val="FFFFFF" w:themeColor="background1"/>
                <w:sz w:val="20"/>
                <w:szCs w:val="20"/>
              </w:rPr>
              <w:t>Application</w:t>
            </w:r>
          </w:p>
        </w:tc>
        <w:tc>
          <w:tcPr>
            <w:tcW w:w="4497" w:type="dxa"/>
            <w:shd w:val="clear" w:color="auto" w:fill="FF0000"/>
          </w:tcPr>
          <w:p w14:paraId="61F7D815" w14:textId="77777777" w:rsidR="0045783B" w:rsidRPr="004A6C0C" w:rsidRDefault="0045783B" w:rsidP="0045783B">
            <w:pPr>
              <w:ind w:right="565"/>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636" w:type="dxa"/>
            <w:shd w:val="clear" w:color="auto" w:fill="FF0000"/>
          </w:tcPr>
          <w:p w14:paraId="7C297CB6" w14:textId="77777777" w:rsidR="0045783B" w:rsidRPr="004A6C0C" w:rsidRDefault="0045783B" w:rsidP="0045783B">
            <w:pPr>
              <w:ind w:right="-108"/>
              <w:rPr>
                <w:rFonts w:cs="Arial"/>
                <w:b/>
                <w:color w:val="FFFFFF" w:themeColor="background1"/>
                <w:sz w:val="20"/>
                <w:szCs w:val="20"/>
              </w:rPr>
            </w:pPr>
            <w:r w:rsidRPr="004A6C0C">
              <w:rPr>
                <w:rFonts w:cs="Arial"/>
                <w:b/>
                <w:color w:val="FFFFFF" w:themeColor="background1"/>
                <w:sz w:val="20"/>
                <w:szCs w:val="20"/>
              </w:rPr>
              <w:t>R A G</w:t>
            </w:r>
          </w:p>
        </w:tc>
        <w:tc>
          <w:tcPr>
            <w:tcW w:w="3797" w:type="dxa"/>
            <w:shd w:val="clear" w:color="auto" w:fill="FF0000"/>
          </w:tcPr>
          <w:p w14:paraId="5EA23F36" w14:textId="77777777" w:rsidR="0045783B" w:rsidRPr="004A6C0C" w:rsidRDefault="0045783B" w:rsidP="0045783B">
            <w:pPr>
              <w:ind w:right="565"/>
              <w:rPr>
                <w:rFonts w:cs="Arial"/>
                <w:b/>
                <w:color w:val="FFFFFF" w:themeColor="background1"/>
                <w:sz w:val="20"/>
                <w:szCs w:val="20"/>
              </w:rPr>
            </w:pPr>
            <w:r w:rsidRPr="004A6C0C">
              <w:rPr>
                <w:rFonts w:cs="Arial"/>
                <w:b/>
                <w:color w:val="FFFFFF" w:themeColor="background1"/>
                <w:sz w:val="20"/>
                <w:szCs w:val="20"/>
              </w:rPr>
              <w:t>Comments</w:t>
            </w:r>
          </w:p>
        </w:tc>
      </w:tr>
      <w:tr w:rsidR="004A6C0C" w14:paraId="7C37EF4C" w14:textId="77777777" w:rsidTr="00175E33">
        <w:trPr>
          <w:trHeight w:val="2763"/>
        </w:trPr>
        <w:tc>
          <w:tcPr>
            <w:tcW w:w="502" w:type="dxa"/>
          </w:tcPr>
          <w:p w14:paraId="27183F24" w14:textId="77777777" w:rsidR="0045783B" w:rsidRDefault="0045783B" w:rsidP="0045783B">
            <w:pPr>
              <w:ind w:right="-103"/>
              <w:rPr>
                <w:rFonts w:cs="Arial"/>
                <w:b/>
                <w:sz w:val="20"/>
                <w:szCs w:val="20"/>
              </w:rPr>
            </w:pPr>
            <w:r>
              <w:rPr>
                <w:rFonts w:cs="Arial"/>
                <w:b/>
                <w:sz w:val="20"/>
                <w:szCs w:val="20"/>
              </w:rPr>
              <w:t>1</w:t>
            </w:r>
          </w:p>
        </w:tc>
        <w:tc>
          <w:tcPr>
            <w:tcW w:w="2492" w:type="dxa"/>
          </w:tcPr>
          <w:p w14:paraId="683B037E" w14:textId="77777777" w:rsidR="0045783B" w:rsidRDefault="0045783B" w:rsidP="0045783B">
            <w:pPr>
              <w:rPr>
                <w:rFonts w:cs="Arial"/>
                <w:b/>
                <w:sz w:val="20"/>
                <w:szCs w:val="20"/>
              </w:rPr>
            </w:pPr>
            <w:r w:rsidRPr="00397D01">
              <w:rPr>
                <w:rFonts w:cs="Arial"/>
                <w:b/>
                <w:sz w:val="20"/>
                <w:szCs w:val="20"/>
              </w:rPr>
              <w:t>Establish a strategy and business model which promote long-term value for shareholders</w:t>
            </w:r>
          </w:p>
        </w:tc>
        <w:tc>
          <w:tcPr>
            <w:tcW w:w="3102" w:type="dxa"/>
          </w:tcPr>
          <w:p w14:paraId="3B01FA8D" w14:textId="77777777" w:rsidR="0045783B" w:rsidRPr="00397D01" w:rsidRDefault="0045783B" w:rsidP="0048790B">
            <w:pPr>
              <w:rPr>
                <w:rFonts w:cs="Arial"/>
                <w:sz w:val="20"/>
                <w:szCs w:val="20"/>
              </w:rPr>
            </w:pPr>
            <w:r w:rsidRPr="00397D01">
              <w:rPr>
                <w:rFonts w:cs="Arial"/>
                <w:sz w:val="20"/>
                <w:szCs w:val="20"/>
              </w:rPr>
              <w:t>The board must be able to express a shared view of the company’s purpose, business model and</w:t>
            </w:r>
            <w:r w:rsidR="0048790B">
              <w:rPr>
                <w:rFonts w:cs="Arial"/>
                <w:sz w:val="20"/>
                <w:szCs w:val="20"/>
              </w:rPr>
              <w:t xml:space="preserve"> </w:t>
            </w:r>
            <w:r w:rsidRPr="00397D01">
              <w:rPr>
                <w:rFonts w:cs="Arial"/>
                <w:sz w:val="20"/>
                <w:szCs w:val="20"/>
              </w:rPr>
              <w:t>strategy. It should go beyond the simple description of products and corporate structures and set out how the company intends to deliver shareholder value in the medium to long-term. It should demonstrate that the delivery of long-term growth is underpinned by a clear set of values aimed at protecting the company from unnecessary risk and securing its long-term future.</w:t>
            </w:r>
          </w:p>
        </w:tc>
        <w:tc>
          <w:tcPr>
            <w:tcW w:w="4497" w:type="dxa"/>
            <w:shd w:val="clear" w:color="auto" w:fill="BAF965"/>
          </w:tcPr>
          <w:p w14:paraId="55F5BDC6" w14:textId="77777777" w:rsidR="0045783B" w:rsidRPr="00397D01" w:rsidRDefault="0045783B" w:rsidP="0045783B">
            <w:pPr>
              <w:ind w:right="75"/>
              <w:rPr>
                <w:rFonts w:cs="Arial"/>
                <w:b/>
                <w:sz w:val="20"/>
                <w:szCs w:val="20"/>
              </w:rPr>
            </w:pPr>
            <w:r w:rsidRPr="00397D01">
              <w:rPr>
                <w:rFonts w:cs="Arial"/>
                <w:b/>
                <w:sz w:val="20"/>
                <w:szCs w:val="20"/>
              </w:rPr>
              <w:t>ANNUAL REPORT &amp; ACCOUNTS DISCLOSURE:</w:t>
            </w:r>
          </w:p>
          <w:p w14:paraId="4F7E4ADE" w14:textId="77777777" w:rsidR="0045783B" w:rsidRPr="00397D01" w:rsidRDefault="0045783B" w:rsidP="0045783B">
            <w:pPr>
              <w:ind w:right="565"/>
              <w:rPr>
                <w:rFonts w:cs="Arial"/>
                <w:b/>
                <w:sz w:val="20"/>
                <w:szCs w:val="20"/>
              </w:rPr>
            </w:pPr>
          </w:p>
          <w:p w14:paraId="3B0AFCBE" w14:textId="77777777" w:rsidR="0045783B" w:rsidRPr="00397D01" w:rsidRDefault="0045783B" w:rsidP="0048790B">
            <w:pPr>
              <w:rPr>
                <w:rFonts w:cs="Arial"/>
                <w:sz w:val="20"/>
                <w:szCs w:val="20"/>
              </w:rPr>
            </w:pPr>
            <w:r w:rsidRPr="00397D01">
              <w:rPr>
                <w:rFonts w:cs="Arial"/>
                <w:sz w:val="20"/>
                <w:szCs w:val="20"/>
              </w:rPr>
              <w:t>Explain the company’s business model and strategy, including key challenges in their execution</w:t>
            </w:r>
            <w:r w:rsidRPr="00397D01">
              <w:rPr>
                <w:rFonts w:eastAsia="Arial" w:cs="Arial"/>
                <w:w w:val="105"/>
                <w:sz w:val="20"/>
                <w:szCs w:val="20"/>
              </w:rPr>
              <w:t xml:space="preserve"> (and how those will be addressed).</w:t>
            </w:r>
          </w:p>
          <w:p w14:paraId="2F8ED38D" w14:textId="77777777" w:rsidR="0045783B" w:rsidRPr="00397D01" w:rsidRDefault="0045783B" w:rsidP="0045783B">
            <w:pPr>
              <w:ind w:right="565"/>
              <w:jc w:val="both"/>
              <w:rPr>
                <w:rFonts w:cs="Arial"/>
                <w:sz w:val="20"/>
                <w:szCs w:val="20"/>
              </w:rPr>
            </w:pPr>
          </w:p>
        </w:tc>
        <w:tc>
          <w:tcPr>
            <w:tcW w:w="636" w:type="dxa"/>
            <w:shd w:val="clear" w:color="auto" w:fill="92D050"/>
          </w:tcPr>
          <w:p w14:paraId="1556897D" w14:textId="15394430" w:rsidR="0045783B" w:rsidRPr="00175E33" w:rsidRDefault="00092FE2" w:rsidP="00092FE2">
            <w:pPr>
              <w:ind w:right="565"/>
              <w:jc w:val="center"/>
              <w:rPr>
                <w:rFonts w:cs="Arial"/>
                <w:b/>
                <w:color w:val="000000" w:themeColor="text1"/>
                <w:sz w:val="20"/>
                <w:szCs w:val="20"/>
              </w:rPr>
            </w:pPr>
            <w:r>
              <w:rPr>
                <w:rFonts w:cs="Arial"/>
                <w:b/>
                <w:color w:val="000000" w:themeColor="text1"/>
                <w:sz w:val="20"/>
                <w:szCs w:val="20"/>
              </w:rPr>
              <w:t>Y</w:t>
            </w:r>
          </w:p>
        </w:tc>
        <w:tc>
          <w:tcPr>
            <w:tcW w:w="3797" w:type="dxa"/>
          </w:tcPr>
          <w:p w14:paraId="33E53BE7" w14:textId="50D551C6" w:rsidR="0045783B" w:rsidRPr="00175E33" w:rsidRDefault="000371A0" w:rsidP="0045783B">
            <w:pPr>
              <w:ind w:right="-108"/>
              <w:rPr>
                <w:rFonts w:cs="Arial"/>
                <w:sz w:val="20"/>
                <w:szCs w:val="20"/>
              </w:rPr>
            </w:pPr>
            <w:r>
              <w:rPr>
                <w:rFonts w:cs="Arial"/>
                <w:sz w:val="20"/>
                <w:szCs w:val="20"/>
              </w:rPr>
              <w:t>The s</w:t>
            </w:r>
            <w:r w:rsidR="00175E33" w:rsidRPr="00175E33">
              <w:rPr>
                <w:rFonts w:cs="Arial"/>
                <w:sz w:val="20"/>
                <w:szCs w:val="20"/>
              </w:rPr>
              <w:t xml:space="preserve">trategic report </w:t>
            </w:r>
            <w:r w:rsidR="002A48E8">
              <w:rPr>
                <w:rFonts w:cs="Arial"/>
                <w:sz w:val="20"/>
                <w:szCs w:val="20"/>
              </w:rPr>
              <w:t xml:space="preserve">contained in the </w:t>
            </w:r>
            <w:r w:rsidR="008A7B24">
              <w:rPr>
                <w:rFonts w:cs="Arial"/>
                <w:sz w:val="20"/>
                <w:szCs w:val="20"/>
              </w:rPr>
              <w:t>FY2</w:t>
            </w:r>
            <w:r w:rsidR="00886DA3">
              <w:rPr>
                <w:rFonts w:cs="Arial"/>
                <w:sz w:val="20"/>
                <w:szCs w:val="20"/>
              </w:rPr>
              <w:t>3</w:t>
            </w:r>
            <w:r w:rsidR="008A7B24">
              <w:rPr>
                <w:rFonts w:cs="Arial"/>
                <w:sz w:val="20"/>
                <w:szCs w:val="20"/>
              </w:rPr>
              <w:t xml:space="preserve"> </w:t>
            </w:r>
            <w:r w:rsidR="002A48E8">
              <w:rPr>
                <w:rFonts w:cs="Arial"/>
                <w:sz w:val="20"/>
                <w:szCs w:val="20"/>
              </w:rPr>
              <w:t xml:space="preserve">annual report </w:t>
            </w:r>
            <w:r w:rsidR="001326FC">
              <w:rPr>
                <w:rFonts w:cs="Arial"/>
                <w:sz w:val="20"/>
                <w:szCs w:val="20"/>
              </w:rPr>
              <w:t xml:space="preserve">(pages </w:t>
            </w:r>
            <w:r w:rsidR="005507F0">
              <w:rPr>
                <w:rFonts w:cs="Arial"/>
                <w:sz w:val="20"/>
                <w:szCs w:val="20"/>
              </w:rPr>
              <w:t>2</w:t>
            </w:r>
            <w:r w:rsidR="00100F8D">
              <w:rPr>
                <w:rFonts w:cs="Arial"/>
                <w:sz w:val="20"/>
                <w:szCs w:val="20"/>
              </w:rPr>
              <w:t>-</w:t>
            </w:r>
            <w:r w:rsidR="005507F0">
              <w:rPr>
                <w:rFonts w:cs="Arial"/>
                <w:sz w:val="20"/>
                <w:szCs w:val="20"/>
              </w:rPr>
              <w:t>62</w:t>
            </w:r>
            <w:r w:rsidR="001326FC">
              <w:rPr>
                <w:rFonts w:cs="Arial"/>
                <w:sz w:val="20"/>
                <w:szCs w:val="20"/>
              </w:rPr>
              <w:t xml:space="preserve">) </w:t>
            </w:r>
            <w:r w:rsidR="002A48E8">
              <w:rPr>
                <w:rFonts w:cs="Arial"/>
                <w:sz w:val="20"/>
                <w:szCs w:val="20"/>
              </w:rPr>
              <w:t xml:space="preserve">sets out Focusrite’s business model and strategy and </w:t>
            </w:r>
            <w:r>
              <w:rPr>
                <w:rFonts w:cs="Arial"/>
                <w:sz w:val="20"/>
                <w:szCs w:val="20"/>
              </w:rPr>
              <w:t>s</w:t>
            </w:r>
            <w:r w:rsidR="00175E33" w:rsidRPr="00175E33">
              <w:rPr>
                <w:rFonts w:cs="Arial"/>
                <w:sz w:val="20"/>
                <w:szCs w:val="20"/>
              </w:rPr>
              <w:t xml:space="preserve">hould be read in conjunction with </w:t>
            </w:r>
            <w:r w:rsidR="002A48E8">
              <w:rPr>
                <w:rFonts w:cs="Arial"/>
                <w:sz w:val="20"/>
                <w:szCs w:val="20"/>
              </w:rPr>
              <w:t>p</w:t>
            </w:r>
            <w:r w:rsidR="00175E33" w:rsidRPr="00175E33">
              <w:rPr>
                <w:rFonts w:cs="Arial"/>
                <w:sz w:val="20"/>
                <w:szCs w:val="20"/>
              </w:rPr>
              <w:t xml:space="preserve">rincipal </w:t>
            </w:r>
            <w:r w:rsidR="002A48E8">
              <w:rPr>
                <w:rFonts w:cs="Arial"/>
                <w:sz w:val="20"/>
                <w:szCs w:val="20"/>
              </w:rPr>
              <w:t>r</w:t>
            </w:r>
            <w:r w:rsidR="00175E33" w:rsidRPr="00175E33">
              <w:rPr>
                <w:rFonts w:cs="Arial"/>
                <w:sz w:val="20"/>
                <w:szCs w:val="20"/>
              </w:rPr>
              <w:t xml:space="preserve">isks and </w:t>
            </w:r>
            <w:r w:rsidR="002A48E8">
              <w:rPr>
                <w:rFonts w:cs="Arial"/>
                <w:sz w:val="20"/>
                <w:szCs w:val="20"/>
              </w:rPr>
              <w:t>u</w:t>
            </w:r>
            <w:r w:rsidR="00175E33" w:rsidRPr="00175E33">
              <w:rPr>
                <w:rFonts w:cs="Arial"/>
                <w:sz w:val="20"/>
                <w:szCs w:val="20"/>
              </w:rPr>
              <w:t>ncertainties</w:t>
            </w:r>
            <w:r w:rsidR="002A48E8">
              <w:rPr>
                <w:rFonts w:cs="Arial"/>
                <w:sz w:val="20"/>
                <w:szCs w:val="20"/>
              </w:rPr>
              <w:t xml:space="preserve"> section of the annual report</w:t>
            </w:r>
            <w:r w:rsidR="00E50092">
              <w:rPr>
                <w:rFonts w:cs="Arial"/>
                <w:sz w:val="20"/>
                <w:szCs w:val="20"/>
              </w:rPr>
              <w:t>.</w:t>
            </w:r>
          </w:p>
        </w:tc>
      </w:tr>
    </w:tbl>
    <w:p w14:paraId="08E42369" w14:textId="78B5A6AC" w:rsidR="0048790B" w:rsidRDefault="0048790B"/>
    <w:tbl>
      <w:tblPr>
        <w:tblStyle w:val="TableGrid"/>
        <w:tblW w:w="15026" w:type="dxa"/>
        <w:tblInd w:w="-147" w:type="dxa"/>
        <w:tblLook w:val="04A0" w:firstRow="1" w:lastRow="0" w:firstColumn="1" w:lastColumn="0" w:noHBand="0" w:noVBand="1"/>
      </w:tblPr>
      <w:tblGrid>
        <w:gridCol w:w="461"/>
        <w:gridCol w:w="2484"/>
        <w:gridCol w:w="3087"/>
        <w:gridCol w:w="4469"/>
        <w:gridCol w:w="885"/>
        <w:gridCol w:w="3640"/>
      </w:tblGrid>
      <w:tr w:rsidR="00FF4A6E" w:rsidRPr="004A6C0C" w14:paraId="48B6E963" w14:textId="77777777" w:rsidTr="00504907">
        <w:trPr>
          <w:trHeight w:val="243"/>
        </w:trPr>
        <w:tc>
          <w:tcPr>
            <w:tcW w:w="464" w:type="dxa"/>
            <w:shd w:val="clear" w:color="auto" w:fill="FF0000"/>
          </w:tcPr>
          <w:p w14:paraId="332F1CBB" w14:textId="77777777" w:rsidR="0048790B" w:rsidRPr="004A6C0C" w:rsidRDefault="0048790B" w:rsidP="0015469C">
            <w:pPr>
              <w:ind w:right="-103"/>
              <w:rPr>
                <w:rFonts w:cs="Arial"/>
                <w:b/>
                <w:color w:val="FFFFFF" w:themeColor="background1"/>
                <w:sz w:val="20"/>
                <w:szCs w:val="20"/>
              </w:rPr>
            </w:pPr>
          </w:p>
        </w:tc>
        <w:tc>
          <w:tcPr>
            <w:tcW w:w="2507" w:type="dxa"/>
            <w:shd w:val="clear" w:color="auto" w:fill="FF0000"/>
          </w:tcPr>
          <w:p w14:paraId="316E0481" w14:textId="77777777" w:rsidR="0048790B" w:rsidRPr="004A6C0C" w:rsidRDefault="0048790B"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64AFA925" w14:textId="77777777" w:rsidR="0048790B" w:rsidRPr="004A6C0C" w:rsidRDefault="0048790B"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41F8D9F1" w14:textId="77777777" w:rsidR="0048790B" w:rsidRPr="004A6C0C" w:rsidRDefault="0048790B"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shd w:val="clear" w:color="auto" w:fill="FF0000"/>
          </w:tcPr>
          <w:p w14:paraId="02CDC2CE" w14:textId="77777777" w:rsidR="0048790B" w:rsidRPr="004A6C0C" w:rsidRDefault="0048790B"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2AB6FA8E" w14:textId="77777777" w:rsidR="0048790B" w:rsidRPr="004A6C0C" w:rsidRDefault="0048790B"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FF4A6E" w14:paraId="05903863" w14:textId="77777777" w:rsidTr="00C76E5A">
        <w:trPr>
          <w:trHeight w:val="715"/>
        </w:trPr>
        <w:tc>
          <w:tcPr>
            <w:tcW w:w="464" w:type="dxa"/>
          </w:tcPr>
          <w:p w14:paraId="2C24569B" w14:textId="77777777" w:rsidR="004A6C0C" w:rsidRPr="0048790B" w:rsidRDefault="004A6C0C" w:rsidP="004A6C0C">
            <w:pPr>
              <w:ind w:right="-103"/>
              <w:rPr>
                <w:rFonts w:cs="Arial"/>
                <w:b/>
                <w:sz w:val="20"/>
                <w:szCs w:val="20"/>
              </w:rPr>
            </w:pPr>
            <w:r w:rsidRPr="0048790B">
              <w:rPr>
                <w:rFonts w:cs="Arial"/>
                <w:b/>
                <w:sz w:val="20"/>
                <w:szCs w:val="20"/>
              </w:rPr>
              <w:t>2</w:t>
            </w:r>
          </w:p>
        </w:tc>
        <w:tc>
          <w:tcPr>
            <w:tcW w:w="2507" w:type="dxa"/>
          </w:tcPr>
          <w:p w14:paraId="091B3168" w14:textId="77777777" w:rsidR="004A6C0C" w:rsidRPr="0048790B" w:rsidRDefault="004A6C0C" w:rsidP="004A6C0C">
            <w:pPr>
              <w:rPr>
                <w:rFonts w:cs="Arial"/>
                <w:b/>
                <w:sz w:val="20"/>
                <w:szCs w:val="20"/>
              </w:rPr>
            </w:pPr>
            <w:bookmarkStart w:id="0" w:name="_Hlk84497382"/>
            <w:r w:rsidRPr="0048790B">
              <w:rPr>
                <w:rFonts w:cs="Arial"/>
                <w:b/>
                <w:sz w:val="20"/>
                <w:szCs w:val="20"/>
              </w:rPr>
              <w:t>Seek to understand and meet shareholder needs and expectations</w:t>
            </w:r>
            <w:bookmarkEnd w:id="0"/>
          </w:p>
        </w:tc>
        <w:tc>
          <w:tcPr>
            <w:tcW w:w="3125" w:type="dxa"/>
          </w:tcPr>
          <w:p w14:paraId="734325FD" w14:textId="77777777" w:rsidR="004A6C0C" w:rsidRPr="00397D01" w:rsidRDefault="004A6C0C" w:rsidP="004A6C0C">
            <w:pPr>
              <w:ind w:right="-8"/>
              <w:rPr>
                <w:rFonts w:cs="Arial"/>
                <w:sz w:val="20"/>
                <w:szCs w:val="20"/>
              </w:rPr>
            </w:pPr>
            <w:r w:rsidRPr="00397D01">
              <w:rPr>
                <w:rFonts w:cs="Arial"/>
                <w:sz w:val="20"/>
                <w:szCs w:val="20"/>
              </w:rPr>
              <w:t>Directors must develop a good understanding of the needs and expectations of all elements of the company’s shareholder base.</w:t>
            </w:r>
          </w:p>
          <w:p w14:paraId="7215587D" w14:textId="77777777" w:rsidR="004A6C0C" w:rsidRPr="00397D01" w:rsidRDefault="004A6C0C" w:rsidP="004A6C0C">
            <w:pPr>
              <w:ind w:right="-8"/>
              <w:rPr>
                <w:rFonts w:cs="Arial"/>
                <w:sz w:val="20"/>
                <w:szCs w:val="20"/>
              </w:rPr>
            </w:pPr>
          </w:p>
          <w:p w14:paraId="37F09DBC" w14:textId="77777777" w:rsidR="004A6C0C" w:rsidRPr="00397D01" w:rsidRDefault="004A6C0C" w:rsidP="004A6C0C">
            <w:pPr>
              <w:ind w:right="-8"/>
              <w:rPr>
                <w:rFonts w:cs="Arial"/>
                <w:sz w:val="20"/>
                <w:szCs w:val="20"/>
              </w:rPr>
            </w:pPr>
            <w:r w:rsidRPr="00397D01">
              <w:rPr>
                <w:rFonts w:cs="Arial"/>
                <w:sz w:val="20"/>
                <w:szCs w:val="20"/>
              </w:rPr>
              <w:t xml:space="preserve">The board must manage shareholders’ expectations and </w:t>
            </w:r>
            <w:r w:rsidRPr="00397D01">
              <w:rPr>
                <w:rFonts w:cs="Arial"/>
                <w:sz w:val="20"/>
                <w:szCs w:val="20"/>
              </w:rPr>
              <w:lastRenderedPageBreak/>
              <w:t>should seek to understand the motivations behind shareholder voting decisions.</w:t>
            </w:r>
          </w:p>
        </w:tc>
        <w:tc>
          <w:tcPr>
            <w:tcW w:w="4536" w:type="dxa"/>
            <w:shd w:val="clear" w:color="auto" w:fill="9CC2E5" w:themeFill="accent1" w:themeFillTint="99"/>
          </w:tcPr>
          <w:p w14:paraId="24E0058C" w14:textId="77777777" w:rsidR="004A6C0C" w:rsidRPr="00397D01" w:rsidRDefault="004A6C0C" w:rsidP="004A6C0C">
            <w:pPr>
              <w:ind w:right="7"/>
              <w:rPr>
                <w:rFonts w:cs="Arial"/>
                <w:b/>
                <w:sz w:val="20"/>
                <w:szCs w:val="20"/>
              </w:rPr>
            </w:pPr>
            <w:r>
              <w:rPr>
                <w:rFonts w:cs="Arial"/>
                <w:b/>
                <w:sz w:val="20"/>
                <w:szCs w:val="20"/>
              </w:rPr>
              <w:lastRenderedPageBreak/>
              <w:t>WEBSITE DISCLOSURE</w:t>
            </w:r>
            <w:r w:rsidRPr="00397D01">
              <w:rPr>
                <w:rFonts w:cs="Arial"/>
                <w:b/>
                <w:sz w:val="20"/>
                <w:szCs w:val="20"/>
              </w:rPr>
              <w:t>:</w:t>
            </w:r>
          </w:p>
          <w:p w14:paraId="414193F1" w14:textId="77777777" w:rsidR="004A6C0C" w:rsidRPr="00397D01" w:rsidRDefault="004A6C0C" w:rsidP="004A6C0C">
            <w:pPr>
              <w:pStyle w:val="BodyText"/>
              <w:spacing w:before="76"/>
              <w:ind w:left="0" w:right="7"/>
              <w:rPr>
                <w:rFonts w:asciiTheme="minorHAnsi" w:eastAsiaTheme="minorHAnsi" w:hAnsiTheme="minorHAnsi" w:cs="Arial"/>
                <w:sz w:val="20"/>
                <w:szCs w:val="20"/>
                <w:lang w:val="en-GB"/>
              </w:rPr>
            </w:pPr>
            <w:r w:rsidRPr="00397D01">
              <w:rPr>
                <w:rFonts w:asciiTheme="minorHAnsi" w:eastAsiaTheme="minorHAnsi" w:hAnsiTheme="minorHAnsi" w:cs="Arial"/>
                <w:sz w:val="20"/>
                <w:szCs w:val="20"/>
                <w:lang w:val="en-GB"/>
              </w:rPr>
              <w:t>Explain the ways in which the company seeks to engage with shareholders and how successful this has been. This should include information on those responsible for shareholder liaison or specification of the point of contact for such matters.</w:t>
            </w:r>
          </w:p>
          <w:p w14:paraId="0BD5545A" w14:textId="77777777" w:rsidR="004A6C0C" w:rsidRPr="00397D01" w:rsidRDefault="004A6C0C" w:rsidP="004A6C0C">
            <w:pPr>
              <w:ind w:right="75"/>
              <w:rPr>
                <w:rFonts w:cs="Arial"/>
                <w:b/>
                <w:sz w:val="20"/>
                <w:szCs w:val="20"/>
              </w:rPr>
            </w:pPr>
          </w:p>
        </w:tc>
        <w:tc>
          <w:tcPr>
            <w:tcW w:w="709" w:type="dxa"/>
            <w:tcBorders>
              <w:bottom w:val="single" w:sz="4" w:space="0" w:color="auto"/>
            </w:tcBorders>
            <w:shd w:val="clear" w:color="auto" w:fill="92D050"/>
          </w:tcPr>
          <w:p w14:paraId="1211C555" w14:textId="19422A18" w:rsidR="004A6C0C" w:rsidRDefault="00FD1F80" w:rsidP="004A6C0C">
            <w:pPr>
              <w:ind w:right="565"/>
              <w:rPr>
                <w:rFonts w:cs="Arial"/>
                <w:b/>
                <w:sz w:val="20"/>
                <w:szCs w:val="20"/>
              </w:rPr>
            </w:pPr>
            <w:r>
              <w:rPr>
                <w:rFonts w:cs="Arial"/>
                <w:b/>
                <w:sz w:val="20"/>
                <w:szCs w:val="20"/>
              </w:rPr>
              <w:t>Y</w:t>
            </w:r>
          </w:p>
        </w:tc>
        <w:tc>
          <w:tcPr>
            <w:tcW w:w="3685" w:type="dxa"/>
          </w:tcPr>
          <w:p w14:paraId="11B5942B" w14:textId="22AEEB94" w:rsidR="00814F14" w:rsidRDefault="006B2D1F" w:rsidP="00814F14">
            <w:pPr>
              <w:ind w:right="-108"/>
              <w:rPr>
                <w:rFonts w:cs="Arial"/>
                <w:sz w:val="20"/>
                <w:szCs w:val="20"/>
              </w:rPr>
            </w:pPr>
            <w:r>
              <w:rPr>
                <w:rFonts w:cs="Arial"/>
                <w:sz w:val="20"/>
                <w:szCs w:val="20"/>
              </w:rPr>
              <w:t>T</w:t>
            </w:r>
            <w:r w:rsidR="00C325C4">
              <w:rPr>
                <w:rFonts w:cs="Arial"/>
                <w:sz w:val="20"/>
                <w:szCs w:val="20"/>
              </w:rPr>
              <w:t>he</w:t>
            </w:r>
            <w:r w:rsidR="00814F14">
              <w:rPr>
                <w:rFonts w:cs="Arial"/>
                <w:sz w:val="20"/>
                <w:szCs w:val="20"/>
              </w:rPr>
              <w:t xml:space="preserve"> CEO and CFO have met with investors</w:t>
            </w:r>
            <w:r>
              <w:rPr>
                <w:rFonts w:cs="Arial"/>
                <w:sz w:val="20"/>
                <w:szCs w:val="20"/>
              </w:rPr>
              <w:t xml:space="preserve"> in person and</w:t>
            </w:r>
            <w:r w:rsidR="00814F14">
              <w:rPr>
                <w:rFonts w:cs="Arial"/>
                <w:sz w:val="20"/>
                <w:szCs w:val="20"/>
              </w:rPr>
              <w:t xml:space="preserve"> </w:t>
            </w:r>
            <w:r w:rsidR="00886DA3">
              <w:rPr>
                <w:rFonts w:cs="Arial"/>
                <w:sz w:val="20"/>
                <w:szCs w:val="20"/>
              </w:rPr>
              <w:t>by means of electronic communications</w:t>
            </w:r>
            <w:r w:rsidR="00814F14">
              <w:rPr>
                <w:rFonts w:cs="Arial"/>
                <w:sz w:val="20"/>
                <w:szCs w:val="20"/>
              </w:rPr>
              <w:t xml:space="preserve">. </w:t>
            </w:r>
          </w:p>
          <w:p w14:paraId="05585F34" w14:textId="77777777" w:rsidR="00814F14" w:rsidRPr="00814F14" w:rsidRDefault="00814F14" w:rsidP="00814F14">
            <w:pPr>
              <w:ind w:right="-108"/>
              <w:rPr>
                <w:rFonts w:cs="Arial"/>
                <w:sz w:val="20"/>
                <w:szCs w:val="20"/>
              </w:rPr>
            </w:pPr>
          </w:p>
          <w:p w14:paraId="0FBC9DCB" w14:textId="6B048DD1" w:rsidR="00814F14" w:rsidRDefault="00814F14" w:rsidP="00814F14">
            <w:pPr>
              <w:ind w:right="-108"/>
              <w:rPr>
                <w:rFonts w:cs="Arial"/>
                <w:sz w:val="20"/>
                <w:szCs w:val="20"/>
              </w:rPr>
            </w:pPr>
            <w:r w:rsidRPr="00814F14">
              <w:rPr>
                <w:rFonts w:cs="Arial"/>
                <w:sz w:val="20"/>
                <w:szCs w:val="20"/>
              </w:rPr>
              <w:t xml:space="preserve">Investors </w:t>
            </w:r>
            <w:r>
              <w:rPr>
                <w:rFonts w:cs="Arial"/>
                <w:sz w:val="20"/>
                <w:szCs w:val="20"/>
              </w:rPr>
              <w:t xml:space="preserve">have been </w:t>
            </w:r>
            <w:r w:rsidRPr="00814F14">
              <w:rPr>
                <w:rFonts w:cs="Arial"/>
                <w:sz w:val="20"/>
                <w:szCs w:val="20"/>
              </w:rPr>
              <w:t xml:space="preserve">keen to understand our views on the </w:t>
            </w:r>
            <w:r w:rsidR="00F640B0">
              <w:rPr>
                <w:rFonts w:cs="Arial"/>
                <w:sz w:val="20"/>
                <w:szCs w:val="20"/>
              </w:rPr>
              <w:t xml:space="preserve">impact on the </w:t>
            </w:r>
            <w:r w:rsidRPr="00814F14">
              <w:rPr>
                <w:rFonts w:cs="Arial"/>
                <w:sz w:val="20"/>
                <w:szCs w:val="20"/>
              </w:rPr>
              <w:t xml:space="preserve">market of </w:t>
            </w:r>
            <w:r w:rsidR="006B2D1F" w:rsidRPr="006B2D1F">
              <w:rPr>
                <w:rFonts w:cs="Arial"/>
                <w:sz w:val="20"/>
                <w:szCs w:val="20"/>
              </w:rPr>
              <w:t xml:space="preserve">the current global economic and political </w:t>
            </w:r>
            <w:r w:rsidR="006B2D1F" w:rsidRPr="006B2D1F">
              <w:rPr>
                <w:rFonts w:cs="Arial"/>
                <w:sz w:val="20"/>
                <w:szCs w:val="20"/>
              </w:rPr>
              <w:lastRenderedPageBreak/>
              <w:t>challenges and uncertainties</w:t>
            </w:r>
            <w:r w:rsidRPr="00814F14">
              <w:rPr>
                <w:rFonts w:cs="Arial"/>
                <w:sz w:val="20"/>
                <w:szCs w:val="20"/>
              </w:rPr>
              <w:t>,</w:t>
            </w:r>
            <w:r w:rsidR="006B2D1F">
              <w:rPr>
                <w:rFonts w:cs="Arial"/>
                <w:sz w:val="20"/>
                <w:szCs w:val="20"/>
              </w:rPr>
              <w:t xml:space="preserve"> supply chain difficulties and</w:t>
            </w:r>
            <w:r w:rsidRPr="00814F14">
              <w:rPr>
                <w:rFonts w:cs="Arial"/>
                <w:sz w:val="20"/>
                <w:szCs w:val="20"/>
              </w:rPr>
              <w:t xml:space="preserve"> </w:t>
            </w:r>
            <w:r w:rsidR="006B2D1F">
              <w:rPr>
                <w:rFonts w:cs="Arial"/>
                <w:sz w:val="20"/>
                <w:szCs w:val="20"/>
              </w:rPr>
              <w:t>increasing focus on</w:t>
            </w:r>
            <w:r w:rsidRPr="00814F14">
              <w:rPr>
                <w:rFonts w:cs="Arial"/>
                <w:sz w:val="20"/>
                <w:szCs w:val="20"/>
              </w:rPr>
              <w:t xml:space="preserve"> content creation.  ESG</w:t>
            </w:r>
            <w:r w:rsidR="006B2D1F">
              <w:rPr>
                <w:rFonts w:cs="Arial"/>
                <w:sz w:val="20"/>
                <w:szCs w:val="20"/>
              </w:rPr>
              <w:t xml:space="preserve"> remained a topic of priority</w:t>
            </w:r>
            <w:r w:rsidRPr="00814F14">
              <w:rPr>
                <w:rFonts w:cs="Arial"/>
                <w:sz w:val="20"/>
                <w:szCs w:val="20"/>
              </w:rPr>
              <w:t xml:space="preserve"> and the </w:t>
            </w:r>
            <w:r w:rsidR="0061660F">
              <w:rPr>
                <w:rFonts w:cs="Arial"/>
                <w:sz w:val="20"/>
                <w:szCs w:val="20"/>
              </w:rPr>
              <w:t>Company’s Head of Sustainability has met with Investors when requested</w:t>
            </w:r>
            <w:r w:rsidRPr="00814F14">
              <w:rPr>
                <w:rFonts w:cs="Arial"/>
                <w:sz w:val="20"/>
                <w:szCs w:val="20"/>
              </w:rPr>
              <w:t xml:space="preserve">.  </w:t>
            </w:r>
          </w:p>
          <w:p w14:paraId="43B7E381" w14:textId="77777777" w:rsidR="000371A0" w:rsidRDefault="000371A0" w:rsidP="00E50092">
            <w:pPr>
              <w:ind w:right="-108"/>
              <w:rPr>
                <w:rFonts w:cs="Arial"/>
                <w:sz w:val="20"/>
                <w:szCs w:val="20"/>
              </w:rPr>
            </w:pPr>
          </w:p>
          <w:p w14:paraId="4ECC100A" w14:textId="082AEC63" w:rsidR="004A6C0C" w:rsidRPr="00E50092" w:rsidRDefault="00E50092" w:rsidP="00E50092">
            <w:pPr>
              <w:ind w:right="-108"/>
              <w:rPr>
                <w:rFonts w:cs="Arial"/>
                <w:sz w:val="20"/>
                <w:szCs w:val="20"/>
              </w:rPr>
            </w:pPr>
            <w:r w:rsidRPr="00E50092">
              <w:rPr>
                <w:rFonts w:cs="Arial"/>
                <w:sz w:val="20"/>
                <w:szCs w:val="20"/>
              </w:rPr>
              <w:t>The Company</w:t>
            </w:r>
            <w:r w:rsidR="00886DA3">
              <w:rPr>
                <w:rFonts w:cs="Arial"/>
                <w:sz w:val="20"/>
                <w:szCs w:val="20"/>
              </w:rPr>
              <w:t>’</w:t>
            </w:r>
            <w:r w:rsidR="00640F90">
              <w:rPr>
                <w:rFonts w:cs="Arial"/>
                <w:sz w:val="20"/>
                <w:szCs w:val="20"/>
              </w:rPr>
              <w:t>s</w:t>
            </w:r>
            <w:r>
              <w:rPr>
                <w:rFonts w:cs="Arial"/>
                <w:sz w:val="20"/>
                <w:szCs w:val="20"/>
              </w:rPr>
              <w:t xml:space="preserve"> announcements, press releases etc </w:t>
            </w:r>
            <w:r w:rsidR="00886DA3">
              <w:rPr>
                <w:rFonts w:cs="Arial"/>
                <w:sz w:val="20"/>
                <w:szCs w:val="20"/>
              </w:rPr>
              <w:t xml:space="preserve">are streamed </w:t>
            </w:r>
            <w:r w:rsidR="00640F90">
              <w:rPr>
                <w:rFonts w:cs="Arial"/>
                <w:sz w:val="20"/>
                <w:szCs w:val="20"/>
              </w:rPr>
              <w:t>to its website</w:t>
            </w:r>
            <w:r>
              <w:rPr>
                <w:rFonts w:cs="Arial"/>
                <w:sz w:val="20"/>
                <w:szCs w:val="20"/>
              </w:rPr>
              <w:t xml:space="preserve"> as a </w:t>
            </w:r>
            <w:r w:rsidR="00640F90">
              <w:rPr>
                <w:rFonts w:cs="Arial"/>
                <w:sz w:val="20"/>
                <w:szCs w:val="20"/>
              </w:rPr>
              <w:t xml:space="preserve">way </w:t>
            </w:r>
            <w:r>
              <w:rPr>
                <w:rFonts w:cs="Arial"/>
                <w:sz w:val="20"/>
                <w:szCs w:val="20"/>
              </w:rPr>
              <w:t xml:space="preserve">of </w:t>
            </w:r>
            <w:r w:rsidRPr="00E50092">
              <w:rPr>
                <w:rFonts w:cs="Arial"/>
                <w:sz w:val="20"/>
                <w:szCs w:val="20"/>
              </w:rPr>
              <w:t>communicat</w:t>
            </w:r>
            <w:r>
              <w:rPr>
                <w:rFonts w:cs="Arial"/>
                <w:sz w:val="20"/>
                <w:szCs w:val="20"/>
              </w:rPr>
              <w:t>ing</w:t>
            </w:r>
            <w:r w:rsidRPr="00E50092">
              <w:rPr>
                <w:rFonts w:cs="Arial"/>
                <w:sz w:val="20"/>
                <w:szCs w:val="20"/>
              </w:rPr>
              <w:t xml:space="preserve"> with institutional sh</w:t>
            </w:r>
            <w:r w:rsidR="00640F90">
              <w:rPr>
                <w:rFonts w:cs="Arial"/>
                <w:sz w:val="20"/>
                <w:szCs w:val="20"/>
              </w:rPr>
              <w:t>areholders</w:t>
            </w:r>
            <w:r w:rsidRPr="00E50092">
              <w:rPr>
                <w:rFonts w:cs="Arial"/>
                <w:sz w:val="20"/>
                <w:szCs w:val="20"/>
              </w:rPr>
              <w:t xml:space="preserve"> and private investors.</w:t>
            </w:r>
          </w:p>
        </w:tc>
      </w:tr>
      <w:tr w:rsidR="00FF4A6E" w14:paraId="0A7F08D7" w14:textId="77777777" w:rsidTr="00C76E5A">
        <w:trPr>
          <w:trHeight w:val="1290"/>
        </w:trPr>
        <w:tc>
          <w:tcPr>
            <w:tcW w:w="464" w:type="dxa"/>
            <w:vMerge w:val="restart"/>
          </w:tcPr>
          <w:p w14:paraId="08CFDEE6" w14:textId="77777777" w:rsidR="00EF4571" w:rsidRPr="0048790B" w:rsidRDefault="00EF4571" w:rsidP="004A6C0C">
            <w:pPr>
              <w:ind w:right="-103"/>
              <w:rPr>
                <w:rFonts w:cs="Arial"/>
                <w:b/>
                <w:sz w:val="20"/>
                <w:szCs w:val="20"/>
              </w:rPr>
            </w:pPr>
            <w:r>
              <w:rPr>
                <w:rFonts w:cs="Arial"/>
                <w:b/>
                <w:sz w:val="20"/>
                <w:szCs w:val="20"/>
              </w:rPr>
              <w:lastRenderedPageBreak/>
              <w:t>3</w:t>
            </w:r>
          </w:p>
        </w:tc>
        <w:tc>
          <w:tcPr>
            <w:tcW w:w="2507" w:type="dxa"/>
            <w:vMerge w:val="restart"/>
          </w:tcPr>
          <w:p w14:paraId="29A6C21F" w14:textId="77777777" w:rsidR="00EF4571" w:rsidRPr="00950224" w:rsidRDefault="00EF4571" w:rsidP="004A6C0C">
            <w:pPr>
              <w:rPr>
                <w:rFonts w:cs="Arial"/>
                <w:b/>
                <w:sz w:val="20"/>
                <w:szCs w:val="20"/>
              </w:rPr>
            </w:pPr>
            <w:proofErr w:type="gramStart"/>
            <w:r w:rsidRPr="00950224">
              <w:rPr>
                <w:rFonts w:cs="Arial"/>
                <w:b/>
                <w:sz w:val="20"/>
                <w:szCs w:val="20"/>
              </w:rPr>
              <w:t>Take into account</w:t>
            </w:r>
            <w:proofErr w:type="gramEnd"/>
            <w:r w:rsidRPr="00950224">
              <w:rPr>
                <w:rFonts w:cs="Arial"/>
                <w:b/>
                <w:sz w:val="20"/>
                <w:szCs w:val="20"/>
              </w:rPr>
              <w:t xml:space="preserve"> wider stakeholder and social responsibilities and their implications for long-term success</w:t>
            </w:r>
          </w:p>
        </w:tc>
        <w:tc>
          <w:tcPr>
            <w:tcW w:w="3125" w:type="dxa"/>
            <w:vMerge w:val="restart"/>
          </w:tcPr>
          <w:p w14:paraId="7D71EB4F" w14:textId="77777777" w:rsidR="00EF4571" w:rsidRPr="00397D01" w:rsidRDefault="00EF4571" w:rsidP="004A6C0C">
            <w:pPr>
              <w:rPr>
                <w:rFonts w:cs="Arial"/>
                <w:sz w:val="20"/>
                <w:szCs w:val="20"/>
              </w:rPr>
            </w:pPr>
            <w:r w:rsidRPr="00397D01">
              <w:rPr>
                <w:rFonts w:cs="Arial"/>
                <w:sz w:val="20"/>
                <w:szCs w:val="20"/>
              </w:rPr>
              <w:t xml:space="preserve">Long-term success relies upon good relations with a range of different stakeholder groups both internal (workforce) and external (suppliers, customers, </w:t>
            </w:r>
            <w:proofErr w:type="gramStart"/>
            <w:r w:rsidRPr="00397D01">
              <w:rPr>
                <w:rFonts w:cs="Arial"/>
                <w:sz w:val="20"/>
                <w:szCs w:val="20"/>
              </w:rPr>
              <w:t>regulators</w:t>
            </w:r>
            <w:proofErr w:type="gramEnd"/>
            <w:r w:rsidRPr="00397D01">
              <w:rPr>
                <w:rFonts w:cs="Arial"/>
                <w:sz w:val="20"/>
                <w:szCs w:val="20"/>
              </w:rPr>
              <w:t xml:space="preserve"> and others). The board needs to identify the company’s stakeholders and understand their needs, </w:t>
            </w:r>
            <w:proofErr w:type="gramStart"/>
            <w:r w:rsidRPr="00397D01">
              <w:rPr>
                <w:rFonts w:cs="Arial"/>
                <w:sz w:val="20"/>
                <w:szCs w:val="20"/>
              </w:rPr>
              <w:t>interests</w:t>
            </w:r>
            <w:proofErr w:type="gramEnd"/>
            <w:r w:rsidRPr="00397D01">
              <w:rPr>
                <w:rFonts w:cs="Arial"/>
                <w:sz w:val="20"/>
                <w:szCs w:val="20"/>
              </w:rPr>
              <w:t xml:space="preserve"> and expectations.</w:t>
            </w:r>
          </w:p>
          <w:p w14:paraId="165D43EA" w14:textId="77777777" w:rsidR="00EF4571" w:rsidRPr="00397D01" w:rsidRDefault="00EF4571" w:rsidP="004A6C0C">
            <w:pPr>
              <w:rPr>
                <w:rFonts w:cs="Arial"/>
                <w:sz w:val="20"/>
                <w:szCs w:val="20"/>
              </w:rPr>
            </w:pPr>
          </w:p>
          <w:p w14:paraId="1303388F" w14:textId="77777777" w:rsidR="00EF4571" w:rsidRPr="00397D01" w:rsidRDefault="00EF4571" w:rsidP="004A6C0C">
            <w:pPr>
              <w:rPr>
                <w:rFonts w:cs="Arial"/>
                <w:sz w:val="20"/>
                <w:szCs w:val="20"/>
              </w:rPr>
            </w:pPr>
            <w:r w:rsidRPr="00397D01">
              <w:rPr>
                <w:rFonts w:cs="Arial"/>
                <w:sz w:val="20"/>
                <w:szCs w:val="20"/>
              </w:rPr>
              <w:t>Where matters that relate to the company’s impact on society, the communities within which it operates or the environment have the potential to affect</w:t>
            </w:r>
            <w:r>
              <w:rPr>
                <w:rFonts w:cs="Arial"/>
                <w:sz w:val="20"/>
                <w:szCs w:val="20"/>
              </w:rPr>
              <w:t xml:space="preserve"> </w:t>
            </w:r>
            <w:r w:rsidRPr="00397D01">
              <w:rPr>
                <w:rFonts w:cs="Arial"/>
                <w:sz w:val="20"/>
                <w:szCs w:val="20"/>
              </w:rPr>
              <w:t>the company’s ability to deliver shareholder value over the medium to long-term, then those matters must be integrated into the company’s strategy and business model.</w:t>
            </w:r>
          </w:p>
          <w:p w14:paraId="7D9D8389" w14:textId="77777777" w:rsidR="00EF4571" w:rsidRPr="00397D01" w:rsidRDefault="00EF4571" w:rsidP="004A6C0C">
            <w:pPr>
              <w:rPr>
                <w:rFonts w:cs="Arial"/>
                <w:sz w:val="20"/>
                <w:szCs w:val="20"/>
              </w:rPr>
            </w:pPr>
          </w:p>
          <w:p w14:paraId="1ECC2AD0" w14:textId="77777777" w:rsidR="00EF4571" w:rsidRPr="00397D01" w:rsidRDefault="00EF4571" w:rsidP="004A6C0C">
            <w:pPr>
              <w:rPr>
                <w:rFonts w:cs="Arial"/>
                <w:sz w:val="20"/>
                <w:szCs w:val="20"/>
              </w:rPr>
            </w:pPr>
            <w:r w:rsidRPr="00397D01">
              <w:rPr>
                <w:rFonts w:cs="Arial"/>
                <w:sz w:val="20"/>
                <w:szCs w:val="20"/>
              </w:rPr>
              <w:t>Feedback is an essential part of all control mechanisms. Systems need to be in place to solicit, consider and act on feedback from all stakeholder groups.</w:t>
            </w:r>
          </w:p>
        </w:tc>
        <w:tc>
          <w:tcPr>
            <w:tcW w:w="4536" w:type="dxa"/>
            <w:shd w:val="clear" w:color="auto" w:fill="9CC2E5" w:themeFill="accent1" w:themeFillTint="99"/>
          </w:tcPr>
          <w:p w14:paraId="199333C6" w14:textId="77777777" w:rsidR="00EF4571" w:rsidRPr="00397D01" w:rsidRDefault="00EF4571" w:rsidP="004A6C0C">
            <w:pPr>
              <w:ind w:right="7"/>
              <w:rPr>
                <w:rFonts w:cs="Arial"/>
                <w:b/>
                <w:sz w:val="20"/>
                <w:szCs w:val="20"/>
              </w:rPr>
            </w:pPr>
            <w:r>
              <w:rPr>
                <w:rFonts w:cs="Arial"/>
                <w:b/>
                <w:sz w:val="20"/>
                <w:szCs w:val="20"/>
              </w:rPr>
              <w:t>WEBSITE DISCLOSURE</w:t>
            </w:r>
            <w:r w:rsidRPr="00397D01">
              <w:rPr>
                <w:rFonts w:cs="Arial"/>
                <w:b/>
                <w:sz w:val="20"/>
                <w:szCs w:val="20"/>
              </w:rPr>
              <w:t>:</w:t>
            </w:r>
          </w:p>
          <w:p w14:paraId="3F35EDF9" w14:textId="77777777" w:rsidR="00EF4571" w:rsidRDefault="00EF4571" w:rsidP="004A6C0C">
            <w:pPr>
              <w:ind w:right="149"/>
              <w:rPr>
                <w:rFonts w:cs="Arial"/>
                <w:sz w:val="20"/>
                <w:szCs w:val="20"/>
              </w:rPr>
            </w:pPr>
          </w:p>
          <w:p w14:paraId="12F74865" w14:textId="77777777" w:rsidR="00EF4571" w:rsidRDefault="00EF4571" w:rsidP="004A6C0C">
            <w:pPr>
              <w:ind w:right="149"/>
              <w:rPr>
                <w:rFonts w:cs="Arial"/>
                <w:sz w:val="20"/>
                <w:szCs w:val="20"/>
              </w:rPr>
            </w:pPr>
            <w:r w:rsidRPr="00950224">
              <w:rPr>
                <w:rFonts w:cs="Arial"/>
                <w:sz w:val="20"/>
                <w:szCs w:val="20"/>
              </w:rPr>
              <w:t>Explain how the business model identifies the key resources and relationships on which the business relies.</w:t>
            </w:r>
          </w:p>
          <w:p w14:paraId="33A1037D" w14:textId="77777777" w:rsidR="00EF4571" w:rsidRPr="00397D01" w:rsidRDefault="00EF4571" w:rsidP="004A6C0C">
            <w:pPr>
              <w:ind w:right="149"/>
              <w:rPr>
                <w:rFonts w:cs="Arial"/>
                <w:b/>
                <w:sz w:val="20"/>
                <w:szCs w:val="20"/>
              </w:rPr>
            </w:pPr>
          </w:p>
        </w:tc>
        <w:tc>
          <w:tcPr>
            <w:tcW w:w="709" w:type="dxa"/>
            <w:shd w:val="clear" w:color="auto" w:fill="92D050"/>
          </w:tcPr>
          <w:p w14:paraId="430FA01C" w14:textId="4A00B8A6" w:rsidR="00EF4571" w:rsidRDefault="00C76E5A" w:rsidP="004A6C0C">
            <w:pPr>
              <w:ind w:right="565"/>
              <w:rPr>
                <w:rFonts w:cs="Arial"/>
                <w:b/>
                <w:sz w:val="20"/>
                <w:szCs w:val="20"/>
              </w:rPr>
            </w:pPr>
            <w:r>
              <w:rPr>
                <w:rFonts w:cs="Arial"/>
                <w:b/>
                <w:sz w:val="20"/>
                <w:szCs w:val="20"/>
              </w:rPr>
              <w:t>Y</w:t>
            </w:r>
          </w:p>
        </w:tc>
        <w:tc>
          <w:tcPr>
            <w:tcW w:w="3685" w:type="dxa"/>
          </w:tcPr>
          <w:p w14:paraId="5FC307D2" w14:textId="54284A5D" w:rsidR="00FF4A6E" w:rsidRDefault="008A7B24" w:rsidP="004A6C0C">
            <w:pPr>
              <w:ind w:right="-108"/>
              <w:rPr>
                <w:rFonts w:cs="Arial"/>
                <w:sz w:val="20"/>
                <w:szCs w:val="20"/>
              </w:rPr>
            </w:pPr>
            <w:r>
              <w:rPr>
                <w:rFonts w:cs="Arial"/>
                <w:sz w:val="20"/>
                <w:szCs w:val="20"/>
              </w:rPr>
              <w:t xml:space="preserve">Our </w:t>
            </w:r>
            <w:r w:rsidR="00FF4A6E">
              <w:rPr>
                <w:rFonts w:cs="Arial"/>
                <w:sz w:val="20"/>
                <w:szCs w:val="20"/>
              </w:rPr>
              <w:t xml:space="preserve">key stakeholders are set out on page </w:t>
            </w:r>
            <w:r w:rsidR="005507F0">
              <w:rPr>
                <w:rFonts w:cs="Arial"/>
                <w:sz w:val="20"/>
                <w:szCs w:val="20"/>
              </w:rPr>
              <w:t>59</w:t>
            </w:r>
            <w:r w:rsidR="00FF4A6E">
              <w:rPr>
                <w:rFonts w:cs="Arial"/>
                <w:sz w:val="20"/>
                <w:szCs w:val="20"/>
              </w:rPr>
              <w:t xml:space="preserve"> of the FY2</w:t>
            </w:r>
            <w:r w:rsidR="00886DA3">
              <w:rPr>
                <w:rFonts w:cs="Arial"/>
                <w:sz w:val="20"/>
                <w:szCs w:val="20"/>
              </w:rPr>
              <w:t>3</w:t>
            </w:r>
            <w:r w:rsidR="00FF4A6E">
              <w:rPr>
                <w:rFonts w:cs="Arial"/>
                <w:sz w:val="20"/>
                <w:szCs w:val="20"/>
              </w:rPr>
              <w:t xml:space="preserve"> annual report. </w:t>
            </w:r>
          </w:p>
          <w:p w14:paraId="497E39DF" w14:textId="63F1169D" w:rsidR="00EF4571" w:rsidRPr="00C76E5A" w:rsidRDefault="00EF4571" w:rsidP="004A6C0C">
            <w:pPr>
              <w:ind w:right="-108"/>
              <w:rPr>
                <w:rFonts w:cs="Arial"/>
                <w:sz w:val="20"/>
                <w:szCs w:val="20"/>
              </w:rPr>
            </w:pPr>
          </w:p>
        </w:tc>
      </w:tr>
      <w:tr w:rsidR="00FF4A6E" w14:paraId="4EFA74CD" w14:textId="77777777" w:rsidTr="00C76E5A">
        <w:trPr>
          <w:trHeight w:val="2323"/>
        </w:trPr>
        <w:tc>
          <w:tcPr>
            <w:tcW w:w="464" w:type="dxa"/>
            <w:vMerge/>
          </w:tcPr>
          <w:p w14:paraId="4682D800" w14:textId="77777777" w:rsidR="00EF4571" w:rsidRDefault="00EF4571" w:rsidP="004A6C0C">
            <w:pPr>
              <w:ind w:right="-103"/>
              <w:rPr>
                <w:rFonts w:cs="Arial"/>
                <w:b/>
                <w:sz w:val="20"/>
                <w:szCs w:val="20"/>
              </w:rPr>
            </w:pPr>
          </w:p>
        </w:tc>
        <w:tc>
          <w:tcPr>
            <w:tcW w:w="2507" w:type="dxa"/>
            <w:vMerge/>
          </w:tcPr>
          <w:p w14:paraId="24A5652C" w14:textId="77777777" w:rsidR="00EF4571" w:rsidRPr="00950224" w:rsidRDefault="00EF4571" w:rsidP="004A6C0C">
            <w:pPr>
              <w:rPr>
                <w:rFonts w:cs="Arial"/>
                <w:b/>
                <w:sz w:val="20"/>
                <w:szCs w:val="20"/>
              </w:rPr>
            </w:pPr>
          </w:p>
        </w:tc>
        <w:tc>
          <w:tcPr>
            <w:tcW w:w="3125" w:type="dxa"/>
            <w:vMerge/>
          </w:tcPr>
          <w:p w14:paraId="78271568" w14:textId="77777777" w:rsidR="00EF4571" w:rsidRPr="00397D01" w:rsidRDefault="00EF4571" w:rsidP="004A6C0C">
            <w:pPr>
              <w:rPr>
                <w:rFonts w:cs="Arial"/>
                <w:sz w:val="20"/>
                <w:szCs w:val="20"/>
              </w:rPr>
            </w:pPr>
          </w:p>
        </w:tc>
        <w:tc>
          <w:tcPr>
            <w:tcW w:w="4536" w:type="dxa"/>
            <w:shd w:val="clear" w:color="auto" w:fill="9CC2E5" w:themeFill="accent1" w:themeFillTint="99"/>
          </w:tcPr>
          <w:p w14:paraId="0E6D417A" w14:textId="77777777" w:rsidR="00EF4571" w:rsidRPr="00397D01" w:rsidRDefault="00EF4571" w:rsidP="004A6C0C">
            <w:pPr>
              <w:ind w:right="75"/>
              <w:rPr>
                <w:rFonts w:cs="Arial"/>
                <w:b/>
                <w:sz w:val="20"/>
                <w:szCs w:val="20"/>
              </w:rPr>
            </w:pPr>
            <w:r w:rsidRPr="00397D01">
              <w:rPr>
                <w:rFonts w:cs="Arial"/>
                <w:sz w:val="20"/>
                <w:szCs w:val="20"/>
              </w:rPr>
              <w:t>Explain how the company obtains feedback from stakeholders and the actions that have been generated as a result of this feedback (</w:t>
            </w:r>
            <w:proofErr w:type="gramStart"/>
            <w:r w:rsidRPr="00397D01">
              <w:rPr>
                <w:rFonts w:cs="Arial"/>
                <w:sz w:val="20"/>
                <w:szCs w:val="20"/>
              </w:rPr>
              <w:t>e.g.</w:t>
            </w:r>
            <w:proofErr w:type="gramEnd"/>
            <w:r w:rsidRPr="00397D01">
              <w:rPr>
                <w:rFonts w:cs="Arial"/>
                <w:sz w:val="20"/>
                <w:szCs w:val="20"/>
              </w:rPr>
              <w:t xml:space="preserve"> changes to inputs or improvements in products).</w:t>
            </w:r>
          </w:p>
        </w:tc>
        <w:tc>
          <w:tcPr>
            <w:tcW w:w="709" w:type="dxa"/>
            <w:shd w:val="clear" w:color="auto" w:fill="92D050"/>
          </w:tcPr>
          <w:p w14:paraId="1075A131" w14:textId="18B8A3FB" w:rsidR="00EF4571" w:rsidRDefault="00C76E5A" w:rsidP="004A6C0C">
            <w:pPr>
              <w:ind w:right="565"/>
              <w:rPr>
                <w:rFonts w:cs="Arial"/>
                <w:b/>
                <w:sz w:val="20"/>
                <w:szCs w:val="20"/>
              </w:rPr>
            </w:pPr>
            <w:r>
              <w:rPr>
                <w:rFonts w:cs="Arial"/>
                <w:b/>
                <w:sz w:val="20"/>
                <w:szCs w:val="20"/>
              </w:rPr>
              <w:t>Y</w:t>
            </w:r>
          </w:p>
        </w:tc>
        <w:tc>
          <w:tcPr>
            <w:tcW w:w="3685" w:type="dxa"/>
          </w:tcPr>
          <w:p w14:paraId="0BB58D4D" w14:textId="28B9BEA8" w:rsidR="00EF4571" w:rsidRDefault="00FF4A6E" w:rsidP="00FF4A6E">
            <w:pPr>
              <w:ind w:right="-108"/>
              <w:rPr>
                <w:rFonts w:cs="Arial"/>
                <w:b/>
                <w:sz w:val="20"/>
                <w:szCs w:val="20"/>
              </w:rPr>
            </w:pPr>
            <w:r>
              <w:rPr>
                <w:rFonts w:cs="Arial"/>
                <w:sz w:val="20"/>
                <w:szCs w:val="20"/>
              </w:rPr>
              <w:t xml:space="preserve">Our sustainability report on pages </w:t>
            </w:r>
            <w:r w:rsidR="005507F0">
              <w:rPr>
                <w:rFonts w:cs="Arial"/>
                <w:sz w:val="20"/>
                <w:szCs w:val="20"/>
              </w:rPr>
              <w:t>42</w:t>
            </w:r>
            <w:r>
              <w:rPr>
                <w:rFonts w:cs="Arial"/>
                <w:sz w:val="20"/>
                <w:szCs w:val="20"/>
              </w:rPr>
              <w:t xml:space="preserve"> – </w:t>
            </w:r>
            <w:r w:rsidR="005507F0">
              <w:rPr>
                <w:rFonts w:cs="Arial"/>
                <w:sz w:val="20"/>
                <w:szCs w:val="20"/>
              </w:rPr>
              <w:t>59</w:t>
            </w:r>
            <w:r>
              <w:rPr>
                <w:rFonts w:cs="Arial"/>
                <w:sz w:val="20"/>
                <w:szCs w:val="20"/>
              </w:rPr>
              <w:t xml:space="preserve"> of the FY2</w:t>
            </w:r>
            <w:r w:rsidR="00886DA3">
              <w:rPr>
                <w:rFonts w:cs="Arial"/>
                <w:sz w:val="20"/>
                <w:szCs w:val="20"/>
              </w:rPr>
              <w:t>3</w:t>
            </w:r>
            <w:r>
              <w:rPr>
                <w:rFonts w:cs="Arial"/>
                <w:sz w:val="20"/>
                <w:szCs w:val="20"/>
              </w:rPr>
              <w:t xml:space="preserve"> annual report </w:t>
            </w:r>
            <w:r w:rsidR="00640F90">
              <w:rPr>
                <w:rFonts w:cs="Arial"/>
                <w:sz w:val="20"/>
                <w:szCs w:val="20"/>
              </w:rPr>
              <w:t xml:space="preserve">details the </w:t>
            </w:r>
            <w:r>
              <w:rPr>
                <w:rFonts w:cs="Arial"/>
                <w:sz w:val="20"/>
                <w:szCs w:val="20"/>
              </w:rPr>
              <w:t>ways in which we received feedback from our stakeholders and the actions we have taken in response to what they say</w:t>
            </w:r>
            <w:r w:rsidR="00640F90">
              <w:rPr>
                <w:rFonts w:cs="Arial"/>
                <w:sz w:val="20"/>
                <w:szCs w:val="20"/>
              </w:rPr>
              <w:t xml:space="preserve">.  </w:t>
            </w:r>
          </w:p>
        </w:tc>
      </w:tr>
    </w:tbl>
    <w:p w14:paraId="795FAE4B" w14:textId="77777777" w:rsidR="00950224" w:rsidRDefault="00950224" w:rsidP="008C227B">
      <w:pPr>
        <w:ind w:left="709" w:right="565"/>
        <w:jc w:val="both"/>
        <w:rPr>
          <w:rFonts w:cs="Arial"/>
          <w:b/>
          <w:sz w:val="20"/>
          <w:szCs w:val="20"/>
        </w:rPr>
      </w:pPr>
    </w:p>
    <w:p w14:paraId="66AE5A92" w14:textId="5F385215" w:rsidR="00950224" w:rsidRDefault="00950224">
      <w:pPr>
        <w:rPr>
          <w:rFonts w:cs="Arial"/>
          <w:b/>
          <w:sz w:val="20"/>
          <w:szCs w:val="20"/>
        </w:rPr>
      </w:pP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950224" w:rsidRPr="004A6C0C" w14:paraId="63238064" w14:textId="77777777" w:rsidTr="00504907">
        <w:trPr>
          <w:trHeight w:val="243"/>
        </w:trPr>
        <w:tc>
          <w:tcPr>
            <w:tcW w:w="464" w:type="dxa"/>
            <w:shd w:val="clear" w:color="auto" w:fill="FF0000"/>
          </w:tcPr>
          <w:p w14:paraId="49D57F76" w14:textId="77777777" w:rsidR="00950224" w:rsidRPr="004A6C0C" w:rsidRDefault="00950224" w:rsidP="0015469C">
            <w:pPr>
              <w:ind w:right="-103"/>
              <w:rPr>
                <w:rFonts w:cs="Arial"/>
                <w:b/>
                <w:color w:val="FFFFFF" w:themeColor="background1"/>
                <w:sz w:val="20"/>
                <w:szCs w:val="20"/>
              </w:rPr>
            </w:pPr>
          </w:p>
        </w:tc>
        <w:tc>
          <w:tcPr>
            <w:tcW w:w="2507" w:type="dxa"/>
            <w:shd w:val="clear" w:color="auto" w:fill="FF0000"/>
          </w:tcPr>
          <w:p w14:paraId="1E87A557" w14:textId="77777777" w:rsidR="00950224" w:rsidRPr="004A6C0C" w:rsidRDefault="00950224"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54DEBB6B" w14:textId="77777777" w:rsidR="00950224" w:rsidRPr="004A6C0C" w:rsidRDefault="00950224"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7FC8D647" w14:textId="77777777" w:rsidR="00950224" w:rsidRPr="004A6C0C" w:rsidRDefault="00950224"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shd w:val="clear" w:color="auto" w:fill="FF0000"/>
          </w:tcPr>
          <w:p w14:paraId="56D15CE6" w14:textId="77777777" w:rsidR="00950224" w:rsidRPr="004A6C0C" w:rsidRDefault="00950224" w:rsidP="00497C57">
            <w:pPr>
              <w:ind w:right="-103" w:hanging="8"/>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38E5CE2E" w14:textId="77777777" w:rsidR="00950224" w:rsidRPr="004A6C0C" w:rsidRDefault="00950224"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950224" w14:paraId="622F14C0" w14:textId="77777777" w:rsidTr="00E07010">
        <w:trPr>
          <w:trHeight w:val="243"/>
        </w:trPr>
        <w:tc>
          <w:tcPr>
            <w:tcW w:w="464" w:type="dxa"/>
          </w:tcPr>
          <w:p w14:paraId="640179AE" w14:textId="77777777" w:rsidR="00950224" w:rsidRDefault="00950224" w:rsidP="00950224">
            <w:pPr>
              <w:ind w:right="-103"/>
              <w:rPr>
                <w:rFonts w:cs="Arial"/>
                <w:b/>
                <w:sz w:val="20"/>
                <w:szCs w:val="20"/>
              </w:rPr>
            </w:pPr>
            <w:r>
              <w:rPr>
                <w:rFonts w:cs="Arial"/>
                <w:b/>
                <w:sz w:val="20"/>
                <w:szCs w:val="20"/>
              </w:rPr>
              <w:t>4</w:t>
            </w:r>
          </w:p>
        </w:tc>
        <w:tc>
          <w:tcPr>
            <w:tcW w:w="2507" w:type="dxa"/>
          </w:tcPr>
          <w:p w14:paraId="27A603FF" w14:textId="77777777" w:rsidR="00950224" w:rsidRPr="00CE48E4" w:rsidRDefault="00950224" w:rsidP="00950224">
            <w:pPr>
              <w:rPr>
                <w:rFonts w:cs="Arial"/>
                <w:b/>
                <w:sz w:val="20"/>
                <w:szCs w:val="20"/>
              </w:rPr>
            </w:pPr>
            <w:r w:rsidRPr="00CE48E4">
              <w:rPr>
                <w:rFonts w:cs="Arial"/>
                <w:b/>
                <w:sz w:val="20"/>
                <w:szCs w:val="20"/>
              </w:rPr>
              <w:t xml:space="preserve">Embed effective risk management, considering both opportunities and </w:t>
            </w:r>
            <w:r w:rsidRPr="00CE48E4">
              <w:rPr>
                <w:rFonts w:cs="Arial"/>
                <w:b/>
                <w:sz w:val="20"/>
                <w:szCs w:val="20"/>
              </w:rPr>
              <w:lastRenderedPageBreak/>
              <w:t>threats, throughout the organisation</w:t>
            </w:r>
          </w:p>
        </w:tc>
        <w:tc>
          <w:tcPr>
            <w:tcW w:w="3125" w:type="dxa"/>
          </w:tcPr>
          <w:p w14:paraId="26F403D0" w14:textId="77777777" w:rsidR="00950224" w:rsidRPr="00397D01" w:rsidRDefault="00950224" w:rsidP="00497C57">
            <w:pPr>
              <w:rPr>
                <w:rFonts w:cs="Arial"/>
                <w:sz w:val="20"/>
                <w:szCs w:val="20"/>
              </w:rPr>
            </w:pPr>
            <w:r w:rsidRPr="00397D01">
              <w:rPr>
                <w:rFonts w:cs="Arial"/>
                <w:sz w:val="20"/>
                <w:szCs w:val="20"/>
              </w:rPr>
              <w:lastRenderedPageBreak/>
              <w:t xml:space="preserve">The board needs to ensure that the company’s risk management framework identifies and addresses all relevant risks </w:t>
            </w:r>
            <w:proofErr w:type="gramStart"/>
            <w:r w:rsidRPr="00397D01">
              <w:rPr>
                <w:rFonts w:cs="Arial"/>
                <w:sz w:val="20"/>
                <w:szCs w:val="20"/>
              </w:rPr>
              <w:t>in order to</w:t>
            </w:r>
            <w:proofErr w:type="gramEnd"/>
            <w:r w:rsidRPr="00397D01">
              <w:rPr>
                <w:rFonts w:cs="Arial"/>
                <w:sz w:val="20"/>
                <w:szCs w:val="20"/>
              </w:rPr>
              <w:t xml:space="preserve"> </w:t>
            </w:r>
            <w:r w:rsidRPr="00397D01">
              <w:rPr>
                <w:rFonts w:cs="Arial"/>
                <w:sz w:val="20"/>
                <w:szCs w:val="20"/>
              </w:rPr>
              <w:lastRenderedPageBreak/>
              <w:t>execute and deliver</w:t>
            </w:r>
            <w:r>
              <w:rPr>
                <w:rFonts w:cs="Arial"/>
                <w:sz w:val="20"/>
                <w:szCs w:val="20"/>
              </w:rPr>
              <w:t xml:space="preserve"> </w:t>
            </w:r>
            <w:r w:rsidRPr="00397D01">
              <w:rPr>
                <w:rFonts w:cs="Arial"/>
                <w:sz w:val="20"/>
                <w:szCs w:val="20"/>
              </w:rPr>
              <w:t>strategy; companies need to consider their extended business, including the company’s supply chain, from key suppliers to end-customer.</w:t>
            </w:r>
          </w:p>
          <w:p w14:paraId="7A43028C" w14:textId="77777777" w:rsidR="00950224" w:rsidRPr="00397D01" w:rsidRDefault="00950224" w:rsidP="00950224">
            <w:pPr>
              <w:ind w:right="133"/>
              <w:rPr>
                <w:rFonts w:cs="Arial"/>
                <w:sz w:val="20"/>
                <w:szCs w:val="20"/>
              </w:rPr>
            </w:pPr>
          </w:p>
          <w:p w14:paraId="77C5B9B4" w14:textId="77777777" w:rsidR="00950224" w:rsidRDefault="00950224" w:rsidP="00950224">
            <w:pPr>
              <w:ind w:right="133"/>
              <w:rPr>
                <w:rFonts w:cs="Arial"/>
                <w:b/>
                <w:sz w:val="20"/>
                <w:szCs w:val="20"/>
              </w:rPr>
            </w:pPr>
            <w:r w:rsidRPr="00397D01">
              <w:rPr>
                <w:rFonts w:cs="Arial"/>
                <w:sz w:val="20"/>
                <w:szCs w:val="20"/>
              </w:rPr>
              <w:t xml:space="preserve">Setting strategy includes determining the extent of exposure to the identified risks that the company </w:t>
            </w:r>
            <w:proofErr w:type="gramStart"/>
            <w:r w:rsidRPr="00397D01">
              <w:rPr>
                <w:rFonts w:cs="Arial"/>
                <w:sz w:val="20"/>
                <w:szCs w:val="20"/>
              </w:rPr>
              <w:t>is able to</w:t>
            </w:r>
            <w:proofErr w:type="gramEnd"/>
            <w:r w:rsidRPr="00397D01">
              <w:rPr>
                <w:rFonts w:cs="Arial"/>
                <w:sz w:val="20"/>
                <w:szCs w:val="20"/>
              </w:rPr>
              <w:t xml:space="preserve"> bear and willing to take (risk tolerance and risk appetite).</w:t>
            </w:r>
          </w:p>
        </w:tc>
        <w:tc>
          <w:tcPr>
            <w:tcW w:w="4536" w:type="dxa"/>
            <w:shd w:val="clear" w:color="auto" w:fill="BAF965"/>
          </w:tcPr>
          <w:p w14:paraId="7772308A" w14:textId="77777777" w:rsidR="009F202F" w:rsidRPr="00397D01" w:rsidRDefault="009F202F" w:rsidP="009F202F">
            <w:pPr>
              <w:ind w:right="7"/>
              <w:rPr>
                <w:rFonts w:cs="Arial"/>
                <w:b/>
                <w:sz w:val="20"/>
                <w:szCs w:val="20"/>
              </w:rPr>
            </w:pPr>
            <w:r w:rsidRPr="00397D01">
              <w:rPr>
                <w:rFonts w:cs="Arial"/>
                <w:b/>
                <w:sz w:val="20"/>
                <w:szCs w:val="20"/>
              </w:rPr>
              <w:lastRenderedPageBreak/>
              <w:t>ANNUAL REPORT &amp; ACCOUNTS DISCLOSURE:</w:t>
            </w:r>
          </w:p>
          <w:p w14:paraId="72BD0B9A" w14:textId="77777777" w:rsidR="009F202F" w:rsidRPr="00397D01" w:rsidRDefault="009F202F" w:rsidP="009F202F">
            <w:pPr>
              <w:ind w:right="7"/>
              <w:rPr>
                <w:rFonts w:cs="Arial"/>
                <w:sz w:val="20"/>
                <w:szCs w:val="20"/>
              </w:rPr>
            </w:pPr>
          </w:p>
          <w:p w14:paraId="5972FB52" w14:textId="77777777" w:rsidR="00950224" w:rsidRDefault="009F202F" w:rsidP="009F202F">
            <w:pPr>
              <w:ind w:right="7"/>
              <w:rPr>
                <w:rFonts w:cs="Arial"/>
                <w:b/>
                <w:sz w:val="20"/>
                <w:szCs w:val="20"/>
              </w:rPr>
            </w:pPr>
            <w:r w:rsidRPr="00397D01">
              <w:rPr>
                <w:rFonts w:cs="Arial"/>
                <w:sz w:val="20"/>
                <w:szCs w:val="20"/>
              </w:rPr>
              <w:t xml:space="preserve">Describe how the board has embedded effective risk management </w:t>
            </w:r>
            <w:proofErr w:type="gramStart"/>
            <w:r w:rsidRPr="00397D01">
              <w:rPr>
                <w:rFonts w:cs="Arial"/>
                <w:sz w:val="20"/>
                <w:szCs w:val="20"/>
              </w:rPr>
              <w:t>in order to</w:t>
            </w:r>
            <w:proofErr w:type="gramEnd"/>
            <w:r w:rsidRPr="00397D01">
              <w:rPr>
                <w:rFonts w:cs="Arial"/>
                <w:sz w:val="20"/>
                <w:szCs w:val="20"/>
              </w:rPr>
              <w:t xml:space="preserve"> execute and deliver </w:t>
            </w:r>
            <w:r w:rsidRPr="00397D01">
              <w:rPr>
                <w:rFonts w:cs="Arial"/>
                <w:sz w:val="20"/>
                <w:szCs w:val="20"/>
              </w:rPr>
              <w:lastRenderedPageBreak/>
              <w:t xml:space="preserve">strategy. This should include a description of what the board does to identify, </w:t>
            </w:r>
            <w:proofErr w:type="gramStart"/>
            <w:r w:rsidRPr="00397D01">
              <w:rPr>
                <w:rFonts w:cs="Arial"/>
                <w:sz w:val="20"/>
                <w:szCs w:val="20"/>
              </w:rPr>
              <w:t>assess</w:t>
            </w:r>
            <w:proofErr w:type="gramEnd"/>
            <w:r w:rsidRPr="00397D01">
              <w:rPr>
                <w:rFonts w:cs="Arial"/>
                <w:sz w:val="20"/>
                <w:szCs w:val="20"/>
              </w:rPr>
              <w:t xml:space="preserve"> and manage risk and how it gets assurance that the risk management and related control systems in place are effective.</w:t>
            </w:r>
          </w:p>
        </w:tc>
        <w:tc>
          <w:tcPr>
            <w:tcW w:w="709" w:type="dxa"/>
            <w:shd w:val="clear" w:color="auto" w:fill="92D050"/>
          </w:tcPr>
          <w:p w14:paraId="2B2053AE" w14:textId="0EB1C773" w:rsidR="00950224" w:rsidRPr="00E07010" w:rsidRDefault="00E07010" w:rsidP="00950224">
            <w:pPr>
              <w:ind w:right="-108"/>
              <w:rPr>
                <w:rFonts w:cs="Arial"/>
                <w:b/>
                <w:color w:val="000000" w:themeColor="text1"/>
                <w:sz w:val="20"/>
                <w:szCs w:val="20"/>
              </w:rPr>
            </w:pPr>
            <w:r>
              <w:rPr>
                <w:rFonts w:cs="Arial"/>
                <w:b/>
                <w:color w:val="000000" w:themeColor="text1"/>
                <w:sz w:val="20"/>
                <w:szCs w:val="20"/>
              </w:rPr>
              <w:lastRenderedPageBreak/>
              <w:t>Y</w:t>
            </w:r>
          </w:p>
        </w:tc>
        <w:tc>
          <w:tcPr>
            <w:tcW w:w="3685" w:type="dxa"/>
          </w:tcPr>
          <w:p w14:paraId="1236FA5A" w14:textId="00387585" w:rsidR="00950224" w:rsidRPr="00E07010" w:rsidRDefault="001326FC" w:rsidP="00950224">
            <w:pPr>
              <w:ind w:right="565"/>
              <w:rPr>
                <w:rFonts w:cs="Arial"/>
                <w:sz w:val="20"/>
                <w:szCs w:val="20"/>
              </w:rPr>
            </w:pPr>
            <w:r>
              <w:rPr>
                <w:rFonts w:cs="Arial"/>
                <w:sz w:val="20"/>
                <w:szCs w:val="20"/>
              </w:rPr>
              <w:t xml:space="preserve">The </w:t>
            </w:r>
            <w:r w:rsidR="00D70130">
              <w:rPr>
                <w:rFonts w:cs="Arial"/>
                <w:sz w:val="20"/>
                <w:szCs w:val="20"/>
              </w:rPr>
              <w:t xml:space="preserve">principal risks and uncertainties section </w:t>
            </w:r>
            <w:r>
              <w:rPr>
                <w:rFonts w:cs="Arial"/>
                <w:sz w:val="20"/>
                <w:szCs w:val="20"/>
              </w:rPr>
              <w:t>in the</w:t>
            </w:r>
            <w:r w:rsidR="008A7B24">
              <w:rPr>
                <w:rFonts w:cs="Arial"/>
                <w:sz w:val="20"/>
                <w:szCs w:val="20"/>
              </w:rPr>
              <w:t xml:space="preserve"> FY2</w:t>
            </w:r>
            <w:r w:rsidR="00886DA3">
              <w:rPr>
                <w:rFonts w:cs="Arial"/>
                <w:sz w:val="20"/>
                <w:szCs w:val="20"/>
              </w:rPr>
              <w:t>3</w:t>
            </w:r>
            <w:r>
              <w:rPr>
                <w:rFonts w:cs="Arial"/>
                <w:sz w:val="20"/>
                <w:szCs w:val="20"/>
              </w:rPr>
              <w:t xml:space="preserve"> annual report (page </w:t>
            </w:r>
            <w:r w:rsidR="005507F0">
              <w:rPr>
                <w:rFonts w:cs="Arial"/>
                <w:sz w:val="20"/>
                <w:szCs w:val="20"/>
              </w:rPr>
              <w:t>36</w:t>
            </w:r>
            <w:r w:rsidR="00D70130">
              <w:rPr>
                <w:rFonts w:cs="Arial"/>
                <w:sz w:val="20"/>
                <w:szCs w:val="20"/>
              </w:rPr>
              <w:t xml:space="preserve"> - </w:t>
            </w:r>
            <w:r w:rsidR="005507F0">
              <w:rPr>
                <w:rFonts w:cs="Arial"/>
                <w:sz w:val="20"/>
                <w:szCs w:val="20"/>
              </w:rPr>
              <w:t>41</w:t>
            </w:r>
            <w:r>
              <w:rPr>
                <w:rFonts w:cs="Arial"/>
                <w:sz w:val="20"/>
                <w:szCs w:val="20"/>
              </w:rPr>
              <w:t xml:space="preserve">) </w:t>
            </w:r>
            <w:r w:rsidR="00D70130">
              <w:rPr>
                <w:rFonts w:cs="Arial"/>
                <w:sz w:val="20"/>
                <w:szCs w:val="20"/>
              </w:rPr>
              <w:t xml:space="preserve">sets </w:t>
            </w:r>
            <w:r w:rsidR="00D70130">
              <w:rPr>
                <w:rFonts w:cs="Arial"/>
                <w:sz w:val="20"/>
                <w:szCs w:val="20"/>
              </w:rPr>
              <w:lastRenderedPageBreak/>
              <w:t>out the Group’s risk management approach</w:t>
            </w:r>
            <w:r w:rsidR="00E07010">
              <w:rPr>
                <w:rFonts w:cs="Arial"/>
                <w:sz w:val="20"/>
                <w:szCs w:val="20"/>
              </w:rPr>
              <w:t xml:space="preserve">.  </w:t>
            </w:r>
          </w:p>
        </w:tc>
      </w:tr>
    </w:tbl>
    <w:p w14:paraId="433C0395" w14:textId="77777777" w:rsidR="00CE48E4" w:rsidRDefault="00CE48E4" w:rsidP="00CE48E4">
      <w:pPr>
        <w:ind w:left="-142" w:right="565"/>
        <w:jc w:val="both"/>
        <w:rPr>
          <w:rFonts w:cs="Arial"/>
          <w:b/>
          <w:sz w:val="20"/>
          <w:szCs w:val="20"/>
        </w:rPr>
      </w:pPr>
    </w:p>
    <w:p w14:paraId="7062524D" w14:textId="77777777" w:rsidR="00CE48E4" w:rsidRDefault="00CE48E4">
      <w:pPr>
        <w:rPr>
          <w:rFonts w:cs="Arial"/>
          <w:b/>
          <w:sz w:val="20"/>
          <w:szCs w:val="20"/>
        </w:rPr>
      </w:pPr>
      <w:r>
        <w:rPr>
          <w:rFonts w:cs="Arial"/>
          <w:b/>
          <w:sz w:val="20"/>
          <w:szCs w:val="20"/>
        </w:rPr>
        <w:br w:type="page"/>
      </w:r>
    </w:p>
    <w:p w14:paraId="06FC58C0" w14:textId="77777777" w:rsidR="00CB59FA" w:rsidRPr="008C53D3" w:rsidRDefault="00CB59FA" w:rsidP="008C53D3">
      <w:pPr>
        <w:ind w:right="66"/>
        <w:jc w:val="both"/>
        <w:rPr>
          <w:rFonts w:cs="Arial"/>
          <w:b/>
          <w:sz w:val="36"/>
          <w:szCs w:val="20"/>
        </w:rPr>
      </w:pPr>
      <w:r w:rsidRPr="008C53D3">
        <w:rPr>
          <w:rFonts w:cs="Arial"/>
          <w:b/>
          <w:sz w:val="36"/>
          <w:szCs w:val="20"/>
        </w:rPr>
        <w:lastRenderedPageBreak/>
        <w:t>MAINTAIN A DYNAMIC MANAGEMENT FRAMEWORK</w:t>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9F202F" w:rsidRPr="004A6C0C" w14:paraId="78D92C67" w14:textId="77777777" w:rsidTr="00504907">
        <w:trPr>
          <w:trHeight w:val="243"/>
        </w:trPr>
        <w:tc>
          <w:tcPr>
            <w:tcW w:w="464" w:type="dxa"/>
            <w:shd w:val="clear" w:color="auto" w:fill="FF0000"/>
          </w:tcPr>
          <w:p w14:paraId="19E56C22" w14:textId="77777777" w:rsidR="009F202F" w:rsidRPr="004A6C0C" w:rsidRDefault="009F202F" w:rsidP="0015469C">
            <w:pPr>
              <w:ind w:right="-103"/>
              <w:rPr>
                <w:rFonts w:cs="Arial"/>
                <w:b/>
                <w:color w:val="FFFFFF" w:themeColor="background1"/>
                <w:sz w:val="20"/>
                <w:szCs w:val="20"/>
              </w:rPr>
            </w:pPr>
          </w:p>
        </w:tc>
        <w:tc>
          <w:tcPr>
            <w:tcW w:w="2507" w:type="dxa"/>
            <w:shd w:val="clear" w:color="auto" w:fill="FF0000"/>
          </w:tcPr>
          <w:p w14:paraId="1172188A"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612424D9"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42A673F2"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shd w:val="clear" w:color="auto" w:fill="FF0000"/>
          </w:tcPr>
          <w:p w14:paraId="06BADFF6"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4A2E9A10"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9F202F" w14:paraId="32E49319" w14:textId="77777777" w:rsidTr="00AC42F6">
        <w:trPr>
          <w:trHeight w:val="2022"/>
        </w:trPr>
        <w:tc>
          <w:tcPr>
            <w:tcW w:w="464" w:type="dxa"/>
            <w:vMerge w:val="restart"/>
          </w:tcPr>
          <w:p w14:paraId="3E896E65" w14:textId="77777777" w:rsidR="009F202F" w:rsidRDefault="009F202F" w:rsidP="009F202F">
            <w:pPr>
              <w:ind w:right="-103"/>
              <w:rPr>
                <w:rFonts w:cs="Arial"/>
                <w:b/>
                <w:sz w:val="20"/>
                <w:szCs w:val="20"/>
              </w:rPr>
            </w:pPr>
            <w:r>
              <w:rPr>
                <w:rFonts w:cs="Arial"/>
                <w:b/>
                <w:sz w:val="20"/>
                <w:szCs w:val="20"/>
              </w:rPr>
              <w:t>5</w:t>
            </w:r>
          </w:p>
        </w:tc>
        <w:tc>
          <w:tcPr>
            <w:tcW w:w="2507" w:type="dxa"/>
            <w:vMerge w:val="restart"/>
          </w:tcPr>
          <w:p w14:paraId="395CDFA6" w14:textId="77777777" w:rsidR="009F202F" w:rsidRPr="009F202F" w:rsidRDefault="009F202F" w:rsidP="009F202F">
            <w:pPr>
              <w:ind w:right="27"/>
              <w:rPr>
                <w:rFonts w:cs="Arial"/>
                <w:b/>
                <w:sz w:val="20"/>
                <w:szCs w:val="20"/>
              </w:rPr>
            </w:pPr>
            <w:r w:rsidRPr="009F202F">
              <w:rPr>
                <w:rFonts w:cs="Arial"/>
                <w:b/>
                <w:sz w:val="20"/>
                <w:szCs w:val="20"/>
              </w:rPr>
              <w:t>Maintain the board as a well-functioning, balanced team led by the chair.</w:t>
            </w:r>
          </w:p>
        </w:tc>
        <w:tc>
          <w:tcPr>
            <w:tcW w:w="3125" w:type="dxa"/>
            <w:vMerge w:val="restart"/>
          </w:tcPr>
          <w:p w14:paraId="3AFCBDAB" w14:textId="77777777" w:rsidR="009F202F" w:rsidRPr="00397D01" w:rsidRDefault="009F202F" w:rsidP="009F202F">
            <w:pPr>
              <w:rPr>
                <w:rFonts w:cs="Arial"/>
                <w:sz w:val="20"/>
                <w:szCs w:val="20"/>
              </w:rPr>
            </w:pPr>
            <w:r w:rsidRPr="00397D01">
              <w:rPr>
                <w:rFonts w:cs="Arial"/>
                <w:sz w:val="20"/>
                <w:szCs w:val="20"/>
              </w:rPr>
              <w:t xml:space="preserve">The board members have a collective responsibility and legal obligation to promote the interests of the </w:t>
            </w:r>
            <w:proofErr w:type="gramStart"/>
            <w:r w:rsidRPr="00397D01">
              <w:rPr>
                <w:rFonts w:cs="Arial"/>
                <w:sz w:val="20"/>
                <w:szCs w:val="20"/>
              </w:rPr>
              <w:t>company, and</w:t>
            </w:r>
            <w:proofErr w:type="gramEnd"/>
            <w:r w:rsidRPr="00397D01">
              <w:rPr>
                <w:rFonts w:cs="Arial"/>
                <w:sz w:val="20"/>
                <w:szCs w:val="20"/>
              </w:rPr>
              <w:t xml:space="preserve"> are collectively responsible for defining corporate governance arrangements. Ultimate responsibility for the quality of, and approach to, corporate governance lies with the chair of the board.</w:t>
            </w:r>
          </w:p>
          <w:p w14:paraId="0D052536" w14:textId="77777777" w:rsidR="009F202F" w:rsidRPr="00397D01" w:rsidRDefault="009F202F" w:rsidP="009F202F">
            <w:pPr>
              <w:rPr>
                <w:rFonts w:cs="Arial"/>
                <w:sz w:val="20"/>
                <w:szCs w:val="20"/>
              </w:rPr>
            </w:pPr>
          </w:p>
          <w:p w14:paraId="19714529" w14:textId="77777777" w:rsidR="009F202F" w:rsidRPr="00397D01" w:rsidRDefault="009F202F" w:rsidP="009F202F">
            <w:pPr>
              <w:rPr>
                <w:rFonts w:cs="Arial"/>
                <w:sz w:val="20"/>
                <w:szCs w:val="20"/>
              </w:rPr>
            </w:pPr>
            <w:r w:rsidRPr="00397D01">
              <w:rPr>
                <w:rFonts w:cs="Arial"/>
                <w:sz w:val="20"/>
                <w:szCs w:val="20"/>
              </w:rPr>
              <w:t>The board (and any committees) should be provided with high quality information in a timely manner to facilitate proper assessment of the matters requiring a decision or insight.</w:t>
            </w:r>
          </w:p>
          <w:p w14:paraId="297706BE" w14:textId="77777777" w:rsidR="009F202F" w:rsidRPr="00397D01" w:rsidRDefault="009F202F" w:rsidP="009F202F">
            <w:pPr>
              <w:rPr>
                <w:rFonts w:cs="Arial"/>
                <w:sz w:val="20"/>
                <w:szCs w:val="20"/>
              </w:rPr>
            </w:pPr>
          </w:p>
          <w:p w14:paraId="564A807D" w14:textId="77777777" w:rsidR="009F202F" w:rsidRPr="00397D01" w:rsidRDefault="009F202F" w:rsidP="009F202F">
            <w:pPr>
              <w:rPr>
                <w:rFonts w:cs="Arial"/>
                <w:sz w:val="20"/>
                <w:szCs w:val="20"/>
              </w:rPr>
            </w:pPr>
            <w:r w:rsidRPr="00397D01">
              <w:rPr>
                <w:rFonts w:cs="Arial"/>
                <w:sz w:val="20"/>
                <w:szCs w:val="20"/>
              </w:rPr>
              <w:t>The board should have an appropriate balance between executive and non-executive directors and should have at least two independent non-executive directors. Independence is a board judgement.</w:t>
            </w:r>
          </w:p>
          <w:p w14:paraId="0330109C" w14:textId="77777777" w:rsidR="009F202F" w:rsidRPr="00397D01" w:rsidRDefault="009F202F" w:rsidP="009F202F">
            <w:pPr>
              <w:rPr>
                <w:rFonts w:cs="Arial"/>
                <w:sz w:val="20"/>
                <w:szCs w:val="20"/>
              </w:rPr>
            </w:pPr>
          </w:p>
          <w:p w14:paraId="65F9D1F0" w14:textId="77777777" w:rsidR="009F202F" w:rsidRPr="00397D01" w:rsidRDefault="009F202F" w:rsidP="009F202F">
            <w:pPr>
              <w:rPr>
                <w:rFonts w:cs="Arial"/>
                <w:sz w:val="20"/>
                <w:szCs w:val="20"/>
              </w:rPr>
            </w:pPr>
            <w:r w:rsidRPr="00397D01">
              <w:rPr>
                <w:rFonts w:cs="Arial"/>
                <w:sz w:val="20"/>
                <w:szCs w:val="20"/>
              </w:rPr>
              <w:t>The board should be supported by committees (</w:t>
            </w:r>
            <w:proofErr w:type="gramStart"/>
            <w:r w:rsidRPr="00397D01">
              <w:rPr>
                <w:rFonts w:cs="Arial"/>
                <w:sz w:val="20"/>
                <w:szCs w:val="20"/>
              </w:rPr>
              <w:t>e.g.</w:t>
            </w:r>
            <w:proofErr w:type="gramEnd"/>
            <w:r w:rsidRPr="00397D01">
              <w:rPr>
                <w:rFonts w:cs="Arial"/>
                <w:sz w:val="20"/>
                <w:szCs w:val="20"/>
              </w:rPr>
              <w:t xml:space="preserve"> audit, remuneration, nomination) that have the necessary skills and knowledge to discharge their duties and responsibilities effectively.</w:t>
            </w:r>
          </w:p>
          <w:p w14:paraId="3BF7D6E8" w14:textId="77777777" w:rsidR="009F202F" w:rsidRPr="00397D01" w:rsidRDefault="009F202F" w:rsidP="009F202F">
            <w:pPr>
              <w:rPr>
                <w:rFonts w:cs="Arial"/>
                <w:sz w:val="20"/>
                <w:szCs w:val="20"/>
              </w:rPr>
            </w:pPr>
          </w:p>
          <w:p w14:paraId="2DFC5048" w14:textId="77777777" w:rsidR="009F202F" w:rsidRPr="00397D01" w:rsidRDefault="009F202F" w:rsidP="009F202F">
            <w:pPr>
              <w:rPr>
                <w:rFonts w:cs="Arial"/>
                <w:sz w:val="20"/>
                <w:szCs w:val="20"/>
              </w:rPr>
            </w:pPr>
            <w:r w:rsidRPr="00397D01">
              <w:rPr>
                <w:rFonts w:cs="Arial"/>
                <w:sz w:val="20"/>
                <w:szCs w:val="20"/>
              </w:rPr>
              <w:t xml:space="preserve">Directors must commit the time necessary to </w:t>
            </w:r>
            <w:r w:rsidR="004A6C0C" w:rsidRPr="00397D01">
              <w:rPr>
                <w:rFonts w:cs="Arial"/>
                <w:sz w:val="20"/>
                <w:szCs w:val="20"/>
              </w:rPr>
              <w:t>fulfil</w:t>
            </w:r>
            <w:r w:rsidRPr="00397D01">
              <w:rPr>
                <w:rFonts w:cs="Arial"/>
                <w:sz w:val="20"/>
                <w:szCs w:val="20"/>
              </w:rPr>
              <w:t xml:space="preserve"> their roles.</w:t>
            </w:r>
          </w:p>
        </w:tc>
        <w:tc>
          <w:tcPr>
            <w:tcW w:w="4536" w:type="dxa"/>
            <w:shd w:val="clear" w:color="auto" w:fill="BAF965"/>
          </w:tcPr>
          <w:p w14:paraId="43A0B75E" w14:textId="77777777" w:rsidR="009F202F" w:rsidRPr="00397D01" w:rsidRDefault="009F202F" w:rsidP="004A6C0C">
            <w:pPr>
              <w:ind w:right="7"/>
              <w:rPr>
                <w:rFonts w:cs="Arial"/>
                <w:b/>
                <w:sz w:val="20"/>
                <w:szCs w:val="20"/>
              </w:rPr>
            </w:pPr>
            <w:r w:rsidRPr="00397D01">
              <w:rPr>
                <w:rFonts w:cs="Arial"/>
                <w:b/>
                <w:sz w:val="20"/>
                <w:szCs w:val="20"/>
              </w:rPr>
              <w:t xml:space="preserve">ANNUAL REPORT &amp; </w:t>
            </w:r>
            <w:proofErr w:type="gramStart"/>
            <w:r w:rsidRPr="00397D01">
              <w:rPr>
                <w:rFonts w:cs="Arial"/>
                <w:b/>
                <w:sz w:val="20"/>
                <w:szCs w:val="20"/>
              </w:rPr>
              <w:t xml:space="preserve">ACCOUNTS </w:t>
            </w:r>
            <w:r w:rsidR="004A6C0C">
              <w:rPr>
                <w:rFonts w:cs="Arial"/>
                <w:b/>
                <w:sz w:val="20"/>
                <w:szCs w:val="20"/>
              </w:rPr>
              <w:t xml:space="preserve"> </w:t>
            </w:r>
            <w:r w:rsidRPr="00397D01">
              <w:rPr>
                <w:rFonts w:cs="Arial"/>
                <w:b/>
                <w:sz w:val="20"/>
                <w:szCs w:val="20"/>
              </w:rPr>
              <w:t>DISCLOSURE</w:t>
            </w:r>
            <w:proofErr w:type="gramEnd"/>
            <w:r w:rsidRPr="00397D01">
              <w:rPr>
                <w:rFonts w:cs="Arial"/>
                <w:b/>
                <w:sz w:val="20"/>
                <w:szCs w:val="20"/>
              </w:rPr>
              <w:t>:</w:t>
            </w:r>
          </w:p>
          <w:p w14:paraId="07A7697E" w14:textId="77777777" w:rsidR="009F202F" w:rsidRPr="00397D01" w:rsidRDefault="009F202F" w:rsidP="009F202F">
            <w:pPr>
              <w:ind w:right="565"/>
              <w:rPr>
                <w:rFonts w:cs="Arial"/>
                <w:b/>
                <w:sz w:val="20"/>
                <w:szCs w:val="20"/>
              </w:rPr>
            </w:pPr>
          </w:p>
          <w:p w14:paraId="3C86C02B" w14:textId="77777777" w:rsidR="009F202F" w:rsidRDefault="009F202F" w:rsidP="004A6C0C">
            <w:pPr>
              <w:ind w:right="7"/>
              <w:rPr>
                <w:rFonts w:cs="Arial"/>
                <w:sz w:val="20"/>
                <w:szCs w:val="20"/>
              </w:rPr>
            </w:pPr>
            <w:r w:rsidRPr="009F202F">
              <w:rPr>
                <w:rFonts w:cs="Arial"/>
                <w:sz w:val="20"/>
                <w:szCs w:val="20"/>
              </w:rPr>
              <w:t xml:space="preserve">Identify those directors who </w:t>
            </w:r>
            <w:proofErr w:type="gramStart"/>
            <w:r w:rsidRPr="009F202F">
              <w:rPr>
                <w:rFonts w:cs="Arial"/>
                <w:sz w:val="20"/>
                <w:szCs w:val="20"/>
              </w:rPr>
              <w:t>are considered to be</w:t>
            </w:r>
            <w:proofErr w:type="gramEnd"/>
            <w:r w:rsidRPr="009F202F">
              <w:rPr>
                <w:rFonts w:cs="Arial"/>
                <w:sz w:val="20"/>
                <w:szCs w:val="20"/>
              </w:rPr>
              <w:t xml:space="preserve"> independent; where there are grounds to question the independence of a director, through length of service or otherwise, this must be explained.</w:t>
            </w:r>
          </w:p>
          <w:p w14:paraId="188710B5" w14:textId="77777777" w:rsidR="00497C57" w:rsidRPr="009F202F" w:rsidRDefault="00497C57" w:rsidP="004A6C0C">
            <w:pPr>
              <w:ind w:right="7"/>
              <w:rPr>
                <w:rFonts w:cs="Arial"/>
                <w:sz w:val="20"/>
                <w:szCs w:val="20"/>
              </w:rPr>
            </w:pPr>
          </w:p>
        </w:tc>
        <w:tc>
          <w:tcPr>
            <w:tcW w:w="709" w:type="dxa"/>
            <w:shd w:val="clear" w:color="auto" w:fill="92D050"/>
          </w:tcPr>
          <w:p w14:paraId="1098B67D" w14:textId="241ED2F7" w:rsidR="009F202F" w:rsidRPr="0045783B" w:rsidRDefault="00AC42F6" w:rsidP="009F202F">
            <w:pPr>
              <w:ind w:right="-108"/>
              <w:rPr>
                <w:rFonts w:cs="Arial"/>
                <w:b/>
                <w:color w:val="FF0000"/>
                <w:sz w:val="20"/>
                <w:szCs w:val="20"/>
              </w:rPr>
            </w:pPr>
            <w:r w:rsidRPr="00AC42F6">
              <w:rPr>
                <w:rFonts w:cs="Arial"/>
                <w:b/>
                <w:color w:val="000000" w:themeColor="text1"/>
                <w:sz w:val="20"/>
                <w:szCs w:val="20"/>
              </w:rPr>
              <w:t>Y</w:t>
            </w:r>
          </w:p>
        </w:tc>
        <w:tc>
          <w:tcPr>
            <w:tcW w:w="3685" w:type="dxa"/>
          </w:tcPr>
          <w:p w14:paraId="354ECDE3" w14:textId="77777777" w:rsidR="00646113" w:rsidRDefault="00D70130" w:rsidP="009F202F">
            <w:pPr>
              <w:ind w:right="565"/>
              <w:rPr>
                <w:rFonts w:cs="Arial"/>
                <w:sz w:val="20"/>
                <w:szCs w:val="20"/>
              </w:rPr>
            </w:pPr>
            <w:r>
              <w:rPr>
                <w:rFonts w:cs="Arial"/>
                <w:sz w:val="20"/>
                <w:szCs w:val="20"/>
              </w:rPr>
              <w:t xml:space="preserve">There is a section in the annual report entitled ‘Independence of Non-executive Directors’ (page </w:t>
            </w:r>
            <w:r w:rsidR="00646113">
              <w:rPr>
                <w:rFonts w:cs="Arial"/>
                <w:sz w:val="20"/>
                <w:szCs w:val="20"/>
              </w:rPr>
              <w:t>69</w:t>
            </w:r>
          </w:p>
          <w:p w14:paraId="4D9D9EDE" w14:textId="3FF544AF" w:rsidR="009F202F" w:rsidRPr="00E83F63" w:rsidRDefault="00FF4A6E" w:rsidP="009F202F">
            <w:pPr>
              <w:ind w:right="565"/>
              <w:rPr>
                <w:rFonts w:cs="Arial"/>
                <w:i/>
                <w:sz w:val="20"/>
                <w:szCs w:val="20"/>
              </w:rPr>
            </w:pPr>
            <w:r>
              <w:rPr>
                <w:rFonts w:cs="Arial"/>
                <w:sz w:val="20"/>
                <w:szCs w:val="20"/>
              </w:rPr>
              <w:t xml:space="preserve">of the </w:t>
            </w:r>
            <w:r w:rsidR="00886DA3">
              <w:rPr>
                <w:rFonts w:cs="Arial"/>
                <w:sz w:val="20"/>
                <w:szCs w:val="20"/>
              </w:rPr>
              <w:t xml:space="preserve">FY23 </w:t>
            </w:r>
            <w:r>
              <w:rPr>
                <w:rFonts w:cs="Arial"/>
                <w:sz w:val="20"/>
                <w:szCs w:val="20"/>
              </w:rPr>
              <w:t>annual report</w:t>
            </w:r>
            <w:r w:rsidR="00D70130">
              <w:rPr>
                <w:rFonts w:cs="Arial"/>
                <w:sz w:val="20"/>
                <w:szCs w:val="20"/>
              </w:rPr>
              <w:t>).</w:t>
            </w:r>
            <w:r w:rsidR="00E83F63">
              <w:rPr>
                <w:rFonts w:cs="Arial"/>
                <w:sz w:val="20"/>
                <w:szCs w:val="20"/>
              </w:rPr>
              <w:t xml:space="preserve"> </w:t>
            </w:r>
            <w:r w:rsidR="00E83F63" w:rsidRPr="00D70130">
              <w:rPr>
                <w:rFonts w:cs="Arial"/>
                <w:iCs/>
                <w:sz w:val="20"/>
                <w:szCs w:val="20"/>
              </w:rPr>
              <w:t xml:space="preserve">The </w:t>
            </w:r>
            <w:r w:rsidR="00D70130" w:rsidRPr="00D70130">
              <w:rPr>
                <w:rFonts w:cs="Arial"/>
                <w:iCs/>
                <w:sz w:val="20"/>
                <w:szCs w:val="20"/>
              </w:rPr>
              <w:t xml:space="preserve">corporate </w:t>
            </w:r>
            <w:r w:rsidR="00E83F63" w:rsidRPr="00D70130">
              <w:rPr>
                <w:rFonts w:cs="Arial"/>
                <w:iCs/>
                <w:sz w:val="20"/>
                <w:szCs w:val="20"/>
              </w:rPr>
              <w:t>website state</w:t>
            </w:r>
            <w:r w:rsidR="00D70130" w:rsidRPr="00D70130">
              <w:rPr>
                <w:rFonts w:cs="Arial"/>
                <w:iCs/>
                <w:sz w:val="20"/>
                <w:szCs w:val="20"/>
              </w:rPr>
              <w:t>s</w:t>
            </w:r>
            <w:r w:rsidR="00E83F63" w:rsidRPr="00D70130">
              <w:rPr>
                <w:rFonts w:cs="Arial"/>
                <w:iCs/>
                <w:sz w:val="20"/>
                <w:szCs w:val="20"/>
              </w:rPr>
              <w:t xml:space="preserve"> that 3/6 directors </w:t>
            </w:r>
            <w:proofErr w:type="gramStart"/>
            <w:r w:rsidR="00E83F63" w:rsidRPr="00D70130">
              <w:rPr>
                <w:rFonts w:cs="Arial"/>
                <w:iCs/>
                <w:sz w:val="20"/>
                <w:szCs w:val="20"/>
              </w:rPr>
              <w:t>are considered to be</w:t>
            </w:r>
            <w:proofErr w:type="gramEnd"/>
            <w:r w:rsidR="00E83F63" w:rsidRPr="00D70130">
              <w:rPr>
                <w:rFonts w:cs="Arial"/>
                <w:iCs/>
                <w:sz w:val="20"/>
                <w:szCs w:val="20"/>
              </w:rPr>
              <w:t xml:space="preserve"> independent.</w:t>
            </w:r>
          </w:p>
        </w:tc>
      </w:tr>
      <w:tr w:rsidR="00FF18D8" w14:paraId="588F2A72" w14:textId="77777777" w:rsidTr="00FF18D8">
        <w:trPr>
          <w:trHeight w:val="1232"/>
        </w:trPr>
        <w:tc>
          <w:tcPr>
            <w:tcW w:w="464" w:type="dxa"/>
            <w:vMerge/>
          </w:tcPr>
          <w:p w14:paraId="05EC07DE" w14:textId="77777777" w:rsidR="00FF18D8" w:rsidRDefault="00FF18D8" w:rsidP="00FF18D8">
            <w:pPr>
              <w:ind w:right="-103"/>
              <w:rPr>
                <w:rFonts w:cs="Arial"/>
                <w:b/>
                <w:sz w:val="20"/>
                <w:szCs w:val="20"/>
              </w:rPr>
            </w:pPr>
          </w:p>
        </w:tc>
        <w:tc>
          <w:tcPr>
            <w:tcW w:w="2507" w:type="dxa"/>
            <w:vMerge/>
          </w:tcPr>
          <w:p w14:paraId="4AF684B3" w14:textId="77777777" w:rsidR="00FF18D8" w:rsidRPr="009F202F" w:rsidRDefault="00FF18D8" w:rsidP="00FF18D8">
            <w:pPr>
              <w:ind w:right="27"/>
              <w:rPr>
                <w:rFonts w:cs="Arial"/>
                <w:b/>
                <w:sz w:val="20"/>
                <w:szCs w:val="20"/>
              </w:rPr>
            </w:pPr>
          </w:p>
        </w:tc>
        <w:tc>
          <w:tcPr>
            <w:tcW w:w="3125" w:type="dxa"/>
            <w:vMerge/>
          </w:tcPr>
          <w:p w14:paraId="6E4D9194" w14:textId="77777777" w:rsidR="00FF18D8" w:rsidRPr="00397D01" w:rsidRDefault="00FF18D8" w:rsidP="00FF18D8">
            <w:pPr>
              <w:rPr>
                <w:rFonts w:cs="Arial"/>
                <w:sz w:val="20"/>
                <w:szCs w:val="20"/>
              </w:rPr>
            </w:pPr>
          </w:p>
        </w:tc>
        <w:tc>
          <w:tcPr>
            <w:tcW w:w="4536" w:type="dxa"/>
            <w:shd w:val="clear" w:color="auto" w:fill="BAF965"/>
          </w:tcPr>
          <w:p w14:paraId="30D6D0B4" w14:textId="77777777" w:rsidR="00FF18D8" w:rsidRPr="009F202F" w:rsidRDefault="00FF18D8" w:rsidP="00FF18D8">
            <w:pPr>
              <w:ind w:right="7"/>
              <w:rPr>
                <w:rFonts w:cs="Arial"/>
                <w:sz w:val="20"/>
                <w:szCs w:val="20"/>
              </w:rPr>
            </w:pPr>
            <w:r w:rsidRPr="009F202F">
              <w:rPr>
                <w:rFonts w:cs="Arial"/>
                <w:sz w:val="20"/>
                <w:szCs w:val="20"/>
              </w:rPr>
              <w:t>Describe the time commitment required from directors (including non- executive directors as well as part-time executive directors).</w:t>
            </w:r>
          </w:p>
        </w:tc>
        <w:tc>
          <w:tcPr>
            <w:tcW w:w="709" w:type="dxa"/>
            <w:shd w:val="clear" w:color="auto" w:fill="92D050"/>
          </w:tcPr>
          <w:p w14:paraId="3C115FA2" w14:textId="2CBAA1E8" w:rsidR="00FF18D8" w:rsidRPr="0045783B" w:rsidRDefault="00FF18D8" w:rsidP="00FF18D8">
            <w:pPr>
              <w:ind w:right="-108"/>
              <w:rPr>
                <w:rFonts w:cs="Arial"/>
                <w:b/>
                <w:color w:val="FF0000"/>
                <w:sz w:val="20"/>
                <w:szCs w:val="20"/>
              </w:rPr>
            </w:pPr>
            <w:r w:rsidRPr="00AC42F6">
              <w:rPr>
                <w:rFonts w:cs="Arial"/>
                <w:b/>
                <w:color w:val="000000" w:themeColor="text1"/>
                <w:sz w:val="20"/>
                <w:szCs w:val="20"/>
              </w:rPr>
              <w:t>Y</w:t>
            </w:r>
          </w:p>
        </w:tc>
        <w:tc>
          <w:tcPr>
            <w:tcW w:w="3685" w:type="dxa"/>
          </w:tcPr>
          <w:p w14:paraId="018EA651" w14:textId="779A26E2" w:rsidR="00FF18D8" w:rsidRPr="00C00A6C" w:rsidRDefault="00FF18D8" w:rsidP="00FF18D8">
            <w:pPr>
              <w:ind w:right="565"/>
              <w:rPr>
                <w:rFonts w:cs="Arial"/>
                <w:i/>
                <w:sz w:val="20"/>
                <w:szCs w:val="20"/>
              </w:rPr>
            </w:pPr>
            <w:r>
              <w:rPr>
                <w:rFonts w:cs="Arial"/>
                <w:sz w:val="20"/>
                <w:szCs w:val="20"/>
              </w:rPr>
              <w:t>The c</w:t>
            </w:r>
            <w:r w:rsidRPr="00E50092">
              <w:rPr>
                <w:rFonts w:cs="Arial"/>
                <w:sz w:val="20"/>
                <w:szCs w:val="20"/>
              </w:rPr>
              <w:t xml:space="preserve">orporate governance report </w:t>
            </w:r>
            <w:r>
              <w:rPr>
                <w:rFonts w:cs="Arial"/>
                <w:sz w:val="20"/>
                <w:szCs w:val="20"/>
              </w:rPr>
              <w:t xml:space="preserve">in the </w:t>
            </w:r>
            <w:r w:rsidR="00886DA3">
              <w:rPr>
                <w:rFonts w:cs="Arial"/>
                <w:sz w:val="20"/>
                <w:szCs w:val="20"/>
              </w:rPr>
              <w:t xml:space="preserve">FY23 </w:t>
            </w:r>
            <w:r>
              <w:rPr>
                <w:rFonts w:cs="Arial"/>
                <w:sz w:val="20"/>
                <w:szCs w:val="20"/>
              </w:rPr>
              <w:t>annual report</w:t>
            </w:r>
            <w:r w:rsidRPr="00E50092">
              <w:rPr>
                <w:rFonts w:cs="Arial"/>
                <w:sz w:val="20"/>
                <w:szCs w:val="20"/>
              </w:rPr>
              <w:t xml:space="preserve"> </w:t>
            </w:r>
            <w:r>
              <w:rPr>
                <w:rFonts w:cs="Arial"/>
                <w:sz w:val="20"/>
                <w:szCs w:val="20"/>
              </w:rPr>
              <w:t>(page</w:t>
            </w:r>
            <w:r w:rsidR="00FF4A6E">
              <w:rPr>
                <w:rFonts w:cs="Arial"/>
                <w:sz w:val="20"/>
                <w:szCs w:val="20"/>
              </w:rPr>
              <w:t xml:space="preserve"> </w:t>
            </w:r>
            <w:r w:rsidR="00646113">
              <w:rPr>
                <w:rFonts w:cs="Arial"/>
                <w:sz w:val="20"/>
                <w:szCs w:val="20"/>
              </w:rPr>
              <w:t>69</w:t>
            </w:r>
            <w:r>
              <w:rPr>
                <w:rFonts w:cs="Arial"/>
                <w:sz w:val="20"/>
                <w:szCs w:val="20"/>
              </w:rPr>
              <w:t xml:space="preserve">) confirms that the </w:t>
            </w:r>
            <w:proofErr w:type="gramStart"/>
            <w:r w:rsidRPr="00FF18D8">
              <w:rPr>
                <w:rFonts w:cs="Arial"/>
                <w:sz w:val="20"/>
                <w:szCs w:val="20"/>
              </w:rPr>
              <w:t>Non-executive</w:t>
            </w:r>
            <w:proofErr w:type="gramEnd"/>
            <w:r w:rsidRPr="00FF18D8">
              <w:rPr>
                <w:rFonts w:cs="Arial"/>
                <w:sz w:val="20"/>
                <w:szCs w:val="20"/>
              </w:rPr>
              <w:t xml:space="preserve"> directors are expected to spend </w:t>
            </w:r>
            <w:r w:rsidR="00CC0F66">
              <w:rPr>
                <w:rFonts w:cs="Arial"/>
                <w:sz w:val="20"/>
                <w:szCs w:val="20"/>
              </w:rPr>
              <w:t xml:space="preserve">sufficient time </w:t>
            </w:r>
            <w:r w:rsidRPr="00FF18D8">
              <w:rPr>
                <w:rFonts w:cs="Arial"/>
                <w:sz w:val="20"/>
                <w:szCs w:val="20"/>
              </w:rPr>
              <w:t>attending to Board busine</w:t>
            </w:r>
            <w:r w:rsidR="00F640B0">
              <w:rPr>
                <w:rFonts w:cs="Arial"/>
                <w:sz w:val="20"/>
                <w:szCs w:val="20"/>
              </w:rPr>
              <w:t>s</w:t>
            </w:r>
            <w:r w:rsidRPr="00FF18D8">
              <w:rPr>
                <w:rFonts w:cs="Arial"/>
                <w:sz w:val="20"/>
                <w:szCs w:val="20"/>
              </w:rPr>
              <w:t>s</w:t>
            </w:r>
            <w:r>
              <w:rPr>
                <w:rFonts w:cs="Arial"/>
                <w:sz w:val="20"/>
                <w:szCs w:val="20"/>
              </w:rPr>
              <w:t>.</w:t>
            </w:r>
          </w:p>
        </w:tc>
      </w:tr>
      <w:tr w:rsidR="009F202F" w14:paraId="3783C68E" w14:textId="77777777" w:rsidTr="00554EE2">
        <w:trPr>
          <w:trHeight w:val="2065"/>
        </w:trPr>
        <w:tc>
          <w:tcPr>
            <w:tcW w:w="464" w:type="dxa"/>
            <w:vMerge/>
          </w:tcPr>
          <w:p w14:paraId="075C3A06" w14:textId="77777777" w:rsidR="009F202F" w:rsidRDefault="009F202F" w:rsidP="009F202F">
            <w:pPr>
              <w:ind w:right="-103"/>
              <w:rPr>
                <w:rFonts w:cs="Arial"/>
                <w:b/>
                <w:sz w:val="20"/>
                <w:szCs w:val="20"/>
              </w:rPr>
            </w:pPr>
          </w:p>
        </w:tc>
        <w:tc>
          <w:tcPr>
            <w:tcW w:w="2507" w:type="dxa"/>
            <w:vMerge/>
          </w:tcPr>
          <w:p w14:paraId="782AB89D" w14:textId="77777777" w:rsidR="009F202F" w:rsidRPr="009F202F" w:rsidRDefault="009F202F" w:rsidP="009F202F">
            <w:pPr>
              <w:ind w:right="27"/>
              <w:rPr>
                <w:rFonts w:cs="Arial"/>
                <w:b/>
                <w:sz w:val="20"/>
                <w:szCs w:val="20"/>
              </w:rPr>
            </w:pPr>
          </w:p>
        </w:tc>
        <w:tc>
          <w:tcPr>
            <w:tcW w:w="3125" w:type="dxa"/>
            <w:vMerge/>
          </w:tcPr>
          <w:p w14:paraId="19F96755" w14:textId="77777777" w:rsidR="009F202F" w:rsidRPr="00397D01" w:rsidRDefault="009F202F" w:rsidP="009F202F">
            <w:pPr>
              <w:rPr>
                <w:rFonts w:cs="Arial"/>
                <w:sz w:val="20"/>
                <w:szCs w:val="20"/>
              </w:rPr>
            </w:pPr>
          </w:p>
        </w:tc>
        <w:tc>
          <w:tcPr>
            <w:tcW w:w="4536" w:type="dxa"/>
            <w:shd w:val="clear" w:color="auto" w:fill="BAF965"/>
          </w:tcPr>
          <w:p w14:paraId="0FFDEAF1" w14:textId="77777777" w:rsidR="009F202F" w:rsidRDefault="009F202F" w:rsidP="009F202F">
            <w:pPr>
              <w:ind w:right="7"/>
              <w:rPr>
                <w:rFonts w:cs="Arial"/>
                <w:b/>
                <w:sz w:val="20"/>
                <w:szCs w:val="20"/>
              </w:rPr>
            </w:pPr>
            <w:r w:rsidRPr="00397D01">
              <w:rPr>
                <w:rFonts w:cs="Arial"/>
                <w:sz w:val="20"/>
                <w:szCs w:val="20"/>
              </w:rPr>
              <w:t>Include the number of meetings of the board (and any committees) during the year, together with the attendance record of each director.</w:t>
            </w:r>
          </w:p>
        </w:tc>
        <w:tc>
          <w:tcPr>
            <w:tcW w:w="709" w:type="dxa"/>
            <w:shd w:val="clear" w:color="auto" w:fill="92D050"/>
          </w:tcPr>
          <w:p w14:paraId="1B2AE8D5" w14:textId="06A3312F" w:rsidR="009F202F" w:rsidRPr="00554EE2" w:rsidRDefault="00554EE2" w:rsidP="009F202F">
            <w:pPr>
              <w:ind w:right="-108"/>
              <w:rPr>
                <w:rFonts w:cs="Arial"/>
                <w:b/>
                <w:color w:val="000000" w:themeColor="text1"/>
                <w:sz w:val="20"/>
                <w:szCs w:val="20"/>
              </w:rPr>
            </w:pPr>
            <w:r>
              <w:rPr>
                <w:rFonts w:cs="Arial"/>
                <w:b/>
                <w:color w:val="000000" w:themeColor="text1"/>
                <w:sz w:val="20"/>
                <w:szCs w:val="20"/>
              </w:rPr>
              <w:t>Y</w:t>
            </w:r>
          </w:p>
        </w:tc>
        <w:tc>
          <w:tcPr>
            <w:tcW w:w="3685" w:type="dxa"/>
          </w:tcPr>
          <w:p w14:paraId="5832FF94" w14:textId="6CFE23CA" w:rsidR="009F202F" w:rsidRDefault="00FF18D8" w:rsidP="009F202F">
            <w:pPr>
              <w:ind w:right="565"/>
              <w:rPr>
                <w:rFonts w:cs="Arial"/>
                <w:b/>
                <w:sz w:val="20"/>
                <w:szCs w:val="20"/>
              </w:rPr>
            </w:pPr>
            <w:r>
              <w:rPr>
                <w:rFonts w:cs="Arial"/>
                <w:sz w:val="20"/>
                <w:szCs w:val="20"/>
              </w:rPr>
              <w:t>The c</w:t>
            </w:r>
            <w:r w:rsidRPr="00E50092">
              <w:rPr>
                <w:rFonts w:cs="Arial"/>
                <w:sz w:val="20"/>
                <w:szCs w:val="20"/>
              </w:rPr>
              <w:t xml:space="preserve">orporate governance report </w:t>
            </w:r>
            <w:r>
              <w:rPr>
                <w:rFonts w:cs="Arial"/>
                <w:sz w:val="20"/>
                <w:szCs w:val="20"/>
              </w:rPr>
              <w:t xml:space="preserve">in the </w:t>
            </w:r>
            <w:r w:rsidR="00886DA3">
              <w:rPr>
                <w:rFonts w:cs="Arial"/>
                <w:sz w:val="20"/>
                <w:szCs w:val="20"/>
              </w:rPr>
              <w:t xml:space="preserve">FY23 </w:t>
            </w:r>
            <w:r>
              <w:rPr>
                <w:rFonts w:cs="Arial"/>
                <w:sz w:val="20"/>
                <w:szCs w:val="20"/>
              </w:rPr>
              <w:t>annual report</w:t>
            </w:r>
            <w:r w:rsidRPr="00E50092">
              <w:rPr>
                <w:rFonts w:cs="Arial"/>
                <w:sz w:val="20"/>
                <w:szCs w:val="20"/>
              </w:rPr>
              <w:t xml:space="preserve"> </w:t>
            </w:r>
            <w:r>
              <w:rPr>
                <w:rFonts w:cs="Arial"/>
                <w:sz w:val="20"/>
                <w:szCs w:val="20"/>
              </w:rPr>
              <w:t>(page</w:t>
            </w:r>
            <w:r w:rsidR="00FF4A6E">
              <w:rPr>
                <w:rFonts w:cs="Arial"/>
                <w:sz w:val="20"/>
                <w:szCs w:val="20"/>
              </w:rPr>
              <w:t xml:space="preserve"> </w:t>
            </w:r>
            <w:r w:rsidR="00646113">
              <w:rPr>
                <w:rFonts w:cs="Arial"/>
                <w:sz w:val="20"/>
                <w:szCs w:val="20"/>
              </w:rPr>
              <w:t>69</w:t>
            </w:r>
            <w:r>
              <w:rPr>
                <w:rFonts w:cs="Arial"/>
                <w:sz w:val="20"/>
                <w:szCs w:val="20"/>
              </w:rPr>
              <w:t xml:space="preserve">) sets out the number of meetings of the board and the attendance record of each director. </w:t>
            </w:r>
          </w:p>
        </w:tc>
      </w:tr>
    </w:tbl>
    <w:p w14:paraId="5564FDBE" w14:textId="77777777" w:rsidR="009F202F" w:rsidRDefault="009F202F" w:rsidP="009F202F">
      <w:pPr>
        <w:ind w:right="565"/>
        <w:jc w:val="both"/>
        <w:rPr>
          <w:rFonts w:cs="Arial"/>
          <w:b/>
          <w:sz w:val="20"/>
          <w:szCs w:val="20"/>
        </w:rPr>
      </w:pPr>
    </w:p>
    <w:p w14:paraId="1E6738CB" w14:textId="77777777" w:rsidR="009F202F" w:rsidRDefault="009F202F">
      <w:pPr>
        <w:rPr>
          <w:rFonts w:cs="Arial"/>
          <w:b/>
          <w:sz w:val="20"/>
          <w:szCs w:val="20"/>
        </w:rPr>
      </w:pPr>
      <w:r>
        <w:rPr>
          <w:rFonts w:cs="Arial"/>
          <w:b/>
          <w:sz w:val="20"/>
          <w:szCs w:val="20"/>
        </w:rPr>
        <w:br w:type="page"/>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9F202F" w:rsidRPr="004A6C0C" w14:paraId="01DE97B1" w14:textId="77777777" w:rsidTr="00554EE2">
        <w:trPr>
          <w:trHeight w:val="243"/>
        </w:trPr>
        <w:tc>
          <w:tcPr>
            <w:tcW w:w="464" w:type="dxa"/>
            <w:shd w:val="clear" w:color="auto" w:fill="FF0000"/>
          </w:tcPr>
          <w:p w14:paraId="78FA8442" w14:textId="77777777" w:rsidR="009F202F" w:rsidRPr="004A6C0C" w:rsidRDefault="009F202F" w:rsidP="0015469C">
            <w:pPr>
              <w:ind w:right="-103"/>
              <w:rPr>
                <w:rFonts w:cs="Arial"/>
                <w:b/>
                <w:color w:val="FFFFFF" w:themeColor="background1"/>
                <w:sz w:val="20"/>
                <w:szCs w:val="20"/>
              </w:rPr>
            </w:pPr>
          </w:p>
        </w:tc>
        <w:tc>
          <w:tcPr>
            <w:tcW w:w="2507" w:type="dxa"/>
            <w:shd w:val="clear" w:color="auto" w:fill="FF0000"/>
          </w:tcPr>
          <w:p w14:paraId="3DB0C0E0"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40E4369A"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0E0F9B00"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tcBorders>
              <w:bottom w:val="single" w:sz="4" w:space="0" w:color="auto"/>
            </w:tcBorders>
            <w:shd w:val="clear" w:color="auto" w:fill="FF0000"/>
          </w:tcPr>
          <w:p w14:paraId="07B9F571"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0409AA80"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9F202F" w14:paraId="6FC99F99" w14:textId="77777777" w:rsidTr="00554EE2">
        <w:trPr>
          <w:trHeight w:val="1010"/>
        </w:trPr>
        <w:tc>
          <w:tcPr>
            <w:tcW w:w="464" w:type="dxa"/>
            <w:vMerge w:val="restart"/>
          </w:tcPr>
          <w:p w14:paraId="536E14B3" w14:textId="77777777" w:rsidR="009F202F" w:rsidRDefault="009F202F" w:rsidP="009F202F">
            <w:pPr>
              <w:ind w:right="-103"/>
              <w:rPr>
                <w:rFonts w:cs="Arial"/>
                <w:b/>
                <w:sz w:val="20"/>
                <w:szCs w:val="20"/>
              </w:rPr>
            </w:pPr>
            <w:r>
              <w:rPr>
                <w:rFonts w:cs="Arial"/>
                <w:b/>
                <w:sz w:val="20"/>
                <w:szCs w:val="20"/>
              </w:rPr>
              <w:t>6</w:t>
            </w:r>
          </w:p>
        </w:tc>
        <w:tc>
          <w:tcPr>
            <w:tcW w:w="2507" w:type="dxa"/>
            <w:vMerge w:val="restart"/>
          </w:tcPr>
          <w:p w14:paraId="411D0819" w14:textId="77777777" w:rsidR="009F202F" w:rsidRPr="009F202F" w:rsidRDefault="009F202F" w:rsidP="009F202F">
            <w:pPr>
              <w:ind w:right="27"/>
              <w:rPr>
                <w:rFonts w:cs="Arial"/>
                <w:b/>
                <w:sz w:val="20"/>
                <w:szCs w:val="20"/>
              </w:rPr>
            </w:pPr>
            <w:r w:rsidRPr="009F202F">
              <w:rPr>
                <w:rFonts w:cs="Arial"/>
                <w:b/>
                <w:sz w:val="20"/>
                <w:szCs w:val="20"/>
              </w:rPr>
              <w:t xml:space="preserve">Ensure that between them the directors have the necessary up-to-date experience, </w:t>
            </w:r>
            <w:proofErr w:type="gramStart"/>
            <w:r w:rsidRPr="009F202F">
              <w:rPr>
                <w:rFonts w:cs="Arial"/>
                <w:b/>
                <w:sz w:val="20"/>
                <w:szCs w:val="20"/>
              </w:rPr>
              <w:t>skills</w:t>
            </w:r>
            <w:proofErr w:type="gramEnd"/>
            <w:r w:rsidRPr="009F202F">
              <w:rPr>
                <w:rFonts w:cs="Arial"/>
                <w:b/>
                <w:sz w:val="20"/>
                <w:szCs w:val="20"/>
              </w:rPr>
              <w:t xml:space="preserve"> and capabilities</w:t>
            </w:r>
          </w:p>
        </w:tc>
        <w:tc>
          <w:tcPr>
            <w:tcW w:w="3125" w:type="dxa"/>
            <w:vMerge w:val="restart"/>
          </w:tcPr>
          <w:p w14:paraId="11CC753C" w14:textId="77777777" w:rsidR="009F202F" w:rsidRPr="00397D01" w:rsidRDefault="009F202F" w:rsidP="009F202F">
            <w:pPr>
              <w:rPr>
                <w:rFonts w:cs="Arial"/>
                <w:sz w:val="20"/>
                <w:szCs w:val="20"/>
              </w:rPr>
            </w:pPr>
            <w:r w:rsidRPr="00397D01">
              <w:rPr>
                <w:rFonts w:cs="Arial"/>
                <w:sz w:val="20"/>
                <w:szCs w:val="20"/>
              </w:rPr>
              <w:t>The board must have an appropriate balance of sector, financial and public markets skills and experience, as well as an appropriate balance of personal qualities and capabilities. The board should understand and challenge its own diversity, including gender balance, as part of its composition.</w:t>
            </w:r>
          </w:p>
          <w:p w14:paraId="6BBA4394" w14:textId="77777777" w:rsidR="009F202F" w:rsidRPr="00397D01" w:rsidRDefault="009F202F" w:rsidP="009F202F">
            <w:pPr>
              <w:rPr>
                <w:rFonts w:cs="Arial"/>
                <w:sz w:val="20"/>
                <w:szCs w:val="20"/>
              </w:rPr>
            </w:pPr>
          </w:p>
          <w:p w14:paraId="63BF7B3A" w14:textId="77777777" w:rsidR="009F202F" w:rsidRPr="00397D01" w:rsidRDefault="009F202F" w:rsidP="009F202F">
            <w:pPr>
              <w:rPr>
                <w:rFonts w:cs="Arial"/>
                <w:sz w:val="20"/>
                <w:szCs w:val="20"/>
              </w:rPr>
            </w:pPr>
            <w:r w:rsidRPr="00397D01">
              <w:rPr>
                <w:rFonts w:cs="Arial"/>
                <w:sz w:val="20"/>
                <w:szCs w:val="20"/>
              </w:rPr>
              <w:t>The board should not be dominated by one person or a group of people. Strong personal bonds can be important but can also divide a board.</w:t>
            </w:r>
          </w:p>
          <w:p w14:paraId="43E740A7" w14:textId="77777777" w:rsidR="009F202F" w:rsidRPr="00397D01" w:rsidRDefault="009F202F" w:rsidP="009F202F">
            <w:pPr>
              <w:rPr>
                <w:rFonts w:cs="Arial"/>
                <w:sz w:val="20"/>
                <w:szCs w:val="20"/>
              </w:rPr>
            </w:pPr>
          </w:p>
          <w:p w14:paraId="19A825AE" w14:textId="77777777" w:rsidR="009F202F" w:rsidRPr="00397D01" w:rsidRDefault="009F202F" w:rsidP="009F202F">
            <w:pPr>
              <w:rPr>
                <w:rFonts w:cs="Arial"/>
                <w:sz w:val="20"/>
                <w:szCs w:val="20"/>
              </w:rPr>
            </w:pPr>
            <w:r w:rsidRPr="00397D01">
              <w:rPr>
                <w:rFonts w:cs="Arial"/>
                <w:sz w:val="20"/>
                <w:szCs w:val="20"/>
              </w:rPr>
              <w:t>As companies evolve, the mix of skills and experience required on the board will change, and board composition will need to evolve to reflect this change</w:t>
            </w:r>
          </w:p>
        </w:tc>
        <w:tc>
          <w:tcPr>
            <w:tcW w:w="4536" w:type="dxa"/>
            <w:shd w:val="clear" w:color="auto" w:fill="BAF965"/>
          </w:tcPr>
          <w:p w14:paraId="62BA43F9" w14:textId="77777777" w:rsidR="009F202F" w:rsidRPr="00397D01" w:rsidRDefault="009F202F" w:rsidP="009F202F">
            <w:pPr>
              <w:ind w:right="7"/>
              <w:rPr>
                <w:rFonts w:cs="Arial"/>
                <w:b/>
                <w:sz w:val="20"/>
                <w:szCs w:val="20"/>
              </w:rPr>
            </w:pPr>
            <w:r w:rsidRPr="00397D01">
              <w:rPr>
                <w:rFonts w:cs="Arial"/>
                <w:b/>
                <w:sz w:val="20"/>
                <w:szCs w:val="20"/>
              </w:rPr>
              <w:t>ANNUAL REPORT &amp; ACCOUNTS DISCLOSURE:</w:t>
            </w:r>
          </w:p>
          <w:p w14:paraId="1ECE9767" w14:textId="77777777" w:rsidR="009F202F" w:rsidRPr="00397D01" w:rsidRDefault="009F202F" w:rsidP="009F202F">
            <w:pPr>
              <w:ind w:right="7"/>
              <w:rPr>
                <w:rFonts w:cs="Arial"/>
                <w:sz w:val="20"/>
                <w:szCs w:val="20"/>
              </w:rPr>
            </w:pPr>
          </w:p>
          <w:p w14:paraId="76930C21" w14:textId="77777777" w:rsidR="009F202F" w:rsidRDefault="009F202F" w:rsidP="004A6C0C">
            <w:pPr>
              <w:ind w:right="7"/>
              <w:rPr>
                <w:rFonts w:cs="Arial"/>
                <w:b/>
                <w:sz w:val="20"/>
                <w:szCs w:val="20"/>
              </w:rPr>
            </w:pPr>
            <w:r w:rsidRPr="009F202F">
              <w:rPr>
                <w:rFonts w:cs="Arial"/>
                <w:sz w:val="20"/>
                <w:szCs w:val="20"/>
              </w:rPr>
              <w:t>Identify each director.</w:t>
            </w:r>
          </w:p>
        </w:tc>
        <w:tc>
          <w:tcPr>
            <w:tcW w:w="709" w:type="dxa"/>
            <w:shd w:val="clear" w:color="auto" w:fill="92D050"/>
          </w:tcPr>
          <w:p w14:paraId="0245334C" w14:textId="3DA29E6F" w:rsidR="009F202F" w:rsidRPr="00554EE2" w:rsidRDefault="00554EE2" w:rsidP="009F202F">
            <w:pPr>
              <w:ind w:right="-108"/>
              <w:rPr>
                <w:rFonts w:cs="Arial"/>
                <w:b/>
                <w:color w:val="000000" w:themeColor="text1"/>
                <w:sz w:val="20"/>
                <w:szCs w:val="20"/>
              </w:rPr>
            </w:pPr>
            <w:r>
              <w:rPr>
                <w:rFonts w:cs="Arial"/>
                <w:b/>
                <w:color w:val="000000" w:themeColor="text1"/>
                <w:sz w:val="20"/>
                <w:szCs w:val="20"/>
              </w:rPr>
              <w:t>Y</w:t>
            </w:r>
          </w:p>
        </w:tc>
        <w:tc>
          <w:tcPr>
            <w:tcW w:w="3685" w:type="dxa"/>
          </w:tcPr>
          <w:p w14:paraId="33CD8DE7" w14:textId="34FF9896" w:rsidR="009F202F" w:rsidRPr="00554EE2" w:rsidRDefault="000B3E78" w:rsidP="00EF4571">
            <w:pPr>
              <w:ind w:right="-108"/>
              <w:rPr>
                <w:rFonts w:cs="Arial"/>
                <w:sz w:val="20"/>
                <w:szCs w:val="20"/>
              </w:rPr>
            </w:pPr>
            <w:r>
              <w:rPr>
                <w:rFonts w:cs="Arial"/>
                <w:sz w:val="20"/>
                <w:szCs w:val="20"/>
              </w:rPr>
              <w:t xml:space="preserve">Details of each director is set out in the </w:t>
            </w:r>
            <w:r w:rsidR="00886DA3">
              <w:rPr>
                <w:rFonts w:cs="Arial"/>
                <w:sz w:val="20"/>
                <w:szCs w:val="20"/>
              </w:rPr>
              <w:t xml:space="preserve">FY23 </w:t>
            </w:r>
            <w:r>
              <w:rPr>
                <w:rFonts w:cs="Arial"/>
                <w:sz w:val="20"/>
                <w:szCs w:val="20"/>
              </w:rPr>
              <w:t xml:space="preserve">annual report (pages </w:t>
            </w:r>
            <w:r w:rsidR="00646113">
              <w:rPr>
                <w:rFonts w:cs="Arial"/>
                <w:sz w:val="20"/>
                <w:szCs w:val="20"/>
              </w:rPr>
              <w:t>64-65</w:t>
            </w:r>
            <w:r>
              <w:rPr>
                <w:rFonts w:cs="Arial"/>
                <w:sz w:val="20"/>
                <w:szCs w:val="20"/>
              </w:rPr>
              <w:t>)</w:t>
            </w:r>
            <w:r w:rsidRPr="00554EE2">
              <w:rPr>
                <w:rFonts w:cs="Arial"/>
                <w:sz w:val="20"/>
                <w:szCs w:val="20"/>
              </w:rPr>
              <w:t>.</w:t>
            </w:r>
          </w:p>
        </w:tc>
      </w:tr>
      <w:tr w:rsidR="009F202F" w14:paraId="2AE44B59" w14:textId="77777777" w:rsidTr="00554EE2">
        <w:trPr>
          <w:trHeight w:val="627"/>
        </w:trPr>
        <w:tc>
          <w:tcPr>
            <w:tcW w:w="464" w:type="dxa"/>
            <w:vMerge/>
          </w:tcPr>
          <w:p w14:paraId="24FCA8C5" w14:textId="77777777" w:rsidR="009F202F" w:rsidRDefault="009F202F" w:rsidP="009F202F">
            <w:pPr>
              <w:ind w:right="-103"/>
              <w:rPr>
                <w:rFonts w:cs="Arial"/>
                <w:b/>
                <w:sz w:val="20"/>
                <w:szCs w:val="20"/>
              </w:rPr>
            </w:pPr>
          </w:p>
        </w:tc>
        <w:tc>
          <w:tcPr>
            <w:tcW w:w="2507" w:type="dxa"/>
            <w:vMerge/>
          </w:tcPr>
          <w:p w14:paraId="0BE34E88" w14:textId="77777777" w:rsidR="009F202F" w:rsidRPr="009F202F" w:rsidRDefault="009F202F" w:rsidP="009F202F">
            <w:pPr>
              <w:ind w:right="27"/>
              <w:rPr>
                <w:rFonts w:cs="Arial"/>
                <w:b/>
                <w:sz w:val="20"/>
                <w:szCs w:val="20"/>
              </w:rPr>
            </w:pPr>
          </w:p>
        </w:tc>
        <w:tc>
          <w:tcPr>
            <w:tcW w:w="3125" w:type="dxa"/>
            <w:vMerge/>
          </w:tcPr>
          <w:p w14:paraId="2A487D64" w14:textId="77777777" w:rsidR="009F202F" w:rsidRPr="00397D01" w:rsidRDefault="009F202F" w:rsidP="009F202F">
            <w:pPr>
              <w:rPr>
                <w:rFonts w:cs="Arial"/>
                <w:sz w:val="20"/>
                <w:szCs w:val="20"/>
              </w:rPr>
            </w:pPr>
          </w:p>
        </w:tc>
        <w:tc>
          <w:tcPr>
            <w:tcW w:w="4536" w:type="dxa"/>
            <w:shd w:val="clear" w:color="auto" w:fill="BAF965"/>
          </w:tcPr>
          <w:p w14:paraId="39FF31D5" w14:textId="77777777" w:rsidR="009F202F" w:rsidRDefault="009F202F" w:rsidP="004A6C0C">
            <w:pPr>
              <w:ind w:right="7"/>
              <w:rPr>
                <w:rFonts w:cs="Arial"/>
                <w:b/>
                <w:sz w:val="20"/>
                <w:szCs w:val="20"/>
              </w:rPr>
            </w:pPr>
            <w:r w:rsidRPr="009F202F">
              <w:rPr>
                <w:rFonts w:cs="Arial"/>
                <w:sz w:val="20"/>
                <w:szCs w:val="20"/>
              </w:rPr>
              <w:t>Describe the relevant experience, skills and personal qualities and capabilities that each director brings to the board (a simple list of current and past roles is insufficient); the statement should demonstrate how the board as a whole contains (or will contain) the necessary mix of experience, skills, personal qualities (including gender balance) and capabilities to deliver the strategy of the company for the benefit of the shareholders over the medium to long-term.</w:t>
            </w:r>
          </w:p>
        </w:tc>
        <w:tc>
          <w:tcPr>
            <w:tcW w:w="709" w:type="dxa"/>
            <w:shd w:val="clear" w:color="auto" w:fill="92D050"/>
          </w:tcPr>
          <w:p w14:paraId="0E277D51" w14:textId="22A4D14E" w:rsidR="009F202F" w:rsidRPr="00554EE2" w:rsidRDefault="00554EE2" w:rsidP="009F202F">
            <w:pPr>
              <w:ind w:right="-108"/>
              <w:rPr>
                <w:rFonts w:cs="Arial"/>
                <w:b/>
                <w:color w:val="000000" w:themeColor="text1"/>
                <w:sz w:val="20"/>
                <w:szCs w:val="20"/>
              </w:rPr>
            </w:pPr>
            <w:r w:rsidRPr="00554EE2">
              <w:rPr>
                <w:rFonts w:cs="Arial"/>
                <w:b/>
                <w:color w:val="000000" w:themeColor="text1"/>
                <w:sz w:val="20"/>
                <w:szCs w:val="20"/>
              </w:rPr>
              <w:t>Y</w:t>
            </w:r>
          </w:p>
        </w:tc>
        <w:tc>
          <w:tcPr>
            <w:tcW w:w="3685" w:type="dxa"/>
          </w:tcPr>
          <w:p w14:paraId="1BFF441A" w14:textId="293BCF98" w:rsidR="009F202F" w:rsidRPr="00F659C6" w:rsidRDefault="000B3E78" w:rsidP="009F202F">
            <w:pPr>
              <w:ind w:right="565"/>
              <w:rPr>
                <w:rFonts w:cs="Arial"/>
                <w:sz w:val="20"/>
                <w:szCs w:val="20"/>
              </w:rPr>
            </w:pPr>
            <w:r>
              <w:rPr>
                <w:rFonts w:cs="Arial"/>
                <w:sz w:val="20"/>
                <w:szCs w:val="20"/>
              </w:rPr>
              <w:t xml:space="preserve">A summary of each director’s experience is set out in the </w:t>
            </w:r>
            <w:r w:rsidR="00886DA3">
              <w:rPr>
                <w:rFonts w:cs="Arial"/>
                <w:sz w:val="20"/>
                <w:szCs w:val="20"/>
              </w:rPr>
              <w:t xml:space="preserve">FY23 </w:t>
            </w:r>
            <w:r>
              <w:rPr>
                <w:rFonts w:cs="Arial"/>
                <w:sz w:val="20"/>
                <w:szCs w:val="20"/>
              </w:rPr>
              <w:t xml:space="preserve">annual report (pages </w:t>
            </w:r>
            <w:r w:rsidR="00646113">
              <w:rPr>
                <w:rFonts w:cs="Arial"/>
                <w:sz w:val="20"/>
                <w:szCs w:val="20"/>
              </w:rPr>
              <w:t>64</w:t>
            </w:r>
            <w:r>
              <w:rPr>
                <w:rFonts w:cs="Arial"/>
                <w:sz w:val="20"/>
                <w:szCs w:val="20"/>
              </w:rPr>
              <w:t xml:space="preserve"> </w:t>
            </w:r>
            <w:r w:rsidR="00646113">
              <w:rPr>
                <w:rFonts w:cs="Arial"/>
                <w:sz w:val="20"/>
                <w:szCs w:val="20"/>
              </w:rPr>
              <w:t>–</w:t>
            </w:r>
            <w:r>
              <w:rPr>
                <w:rFonts w:cs="Arial"/>
                <w:sz w:val="20"/>
                <w:szCs w:val="20"/>
              </w:rPr>
              <w:t xml:space="preserve"> </w:t>
            </w:r>
            <w:r w:rsidR="00646113">
              <w:rPr>
                <w:rFonts w:cs="Arial"/>
                <w:sz w:val="20"/>
                <w:szCs w:val="20"/>
              </w:rPr>
              <w:t>65</w:t>
            </w:r>
            <w:r>
              <w:rPr>
                <w:rFonts w:cs="Arial"/>
                <w:sz w:val="20"/>
                <w:szCs w:val="20"/>
              </w:rPr>
              <w:t>)</w:t>
            </w:r>
            <w:r w:rsidRPr="00554EE2">
              <w:rPr>
                <w:rFonts w:cs="Arial"/>
                <w:sz w:val="20"/>
                <w:szCs w:val="20"/>
              </w:rPr>
              <w:t xml:space="preserve">. </w:t>
            </w:r>
            <w:r w:rsidR="00F659C6">
              <w:rPr>
                <w:rFonts w:cs="Arial"/>
                <w:sz w:val="20"/>
                <w:szCs w:val="20"/>
              </w:rPr>
              <w:t xml:space="preserve">See </w:t>
            </w:r>
            <w:r w:rsidR="00EC0F92">
              <w:rPr>
                <w:rFonts w:cs="Arial"/>
                <w:sz w:val="20"/>
                <w:szCs w:val="20"/>
              </w:rPr>
              <w:t xml:space="preserve">also the board </w:t>
            </w:r>
            <w:proofErr w:type="gramStart"/>
            <w:r w:rsidR="00EC0F92">
              <w:rPr>
                <w:rFonts w:cs="Arial"/>
                <w:sz w:val="20"/>
                <w:szCs w:val="20"/>
              </w:rPr>
              <w:t>committees</w:t>
            </w:r>
            <w:proofErr w:type="gramEnd"/>
            <w:r w:rsidR="00EC0F92">
              <w:rPr>
                <w:rFonts w:cs="Arial"/>
                <w:sz w:val="20"/>
                <w:szCs w:val="20"/>
              </w:rPr>
              <w:t xml:space="preserve"> section of the c</w:t>
            </w:r>
            <w:r w:rsidR="00EC0F92" w:rsidRPr="00E50092">
              <w:rPr>
                <w:rFonts w:cs="Arial"/>
                <w:sz w:val="20"/>
                <w:szCs w:val="20"/>
              </w:rPr>
              <w:t xml:space="preserve">orporate governance report </w:t>
            </w:r>
            <w:r w:rsidR="00EC0F92">
              <w:rPr>
                <w:rFonts w:cs="Arial"/>
                <w:sz w:val="20"/>
                <w:szCs w:val="20"/>
              </w:rPr>
              <w:t xml:space="preserve">in the </w:t>
            </w:r>
            <w:r w:rsidR="00886DA3">
              <w:rPr>
                <w:rFonts w:cs="Arial"/>
                <w:sz w:val="20"/>
                <w:szCs w:val="20"/>
              </w:rPr>
              <w:t xml:space="preserve">FY23 </w:t>
            </w:r>
            <w:r w:rsidR="00EC0F92">
              <w:rPr>
                <w:rFonts w:cs="Arial"/>
                <w:sz w:val="20"/>
                <w:szCs w:val="20"/>
              </w:rPr>
              <w:t>annual report</w:t>
            </w:r>
            <w:r w:rsidR="00EC0F92" w:rsidRPr="00E50092">
              <w:rPr>
                <w:rFonts w:cs="Arial"/>
                <w:sz w:val="20"/>
                <w:szCs w:val="20"/>
              </w:rPr>
              <w:t xml:space="preserve"> </w:t>
            </w:r>
            <w:r w:rsidR="00EC0F92">
              <w:rPr>
                <w:rFonts w:cs="Arial"/>
                <w:sz w:val="20"/>
                <w:szCs w:val="20"/>
              </w:rPr>
              <w:t>(page</w:t>
            </w:r>
            <w:r>
              <w:rPr>
                <w:rFonts w:cs="Arial"/>
                <w:sz w:val="20"/>
                <w:szCs w:val="20"/>
              </w:rPr>
              <w:t xml:space="preserve"> </w:t>
            </w:r>
            <w:r w:rsidR="00646113">
              <w:rPr>
                <w:rFonts w:cs="Arial"/>
                <w:sz w:val="20"/>
                <w:szCs w:val="20"/>
              </w:rPr>
              <w:t>57</w:t>
            </w:r>
            <w:r w:rsidR="00EC0F92">
              <w:rPr>
                <w:rFonts w:cs="Arial"/>
                <w:sz w:val="20"/>
                <w:szCs w:val="20"/>
              </w:rPr>
              <w:t xml:space="preserve">). </w:t>
            </w:r>
          </w:p>
        </w:tc>
      </w:tr>
      <w:tr w:rsidR="009F202F" w14:paraId="6C1E2161" w14:textId="77777777" w:rsidTr="00554EE2">
        <w:trPr>
          <w:trHeight w:val="627"/>
        </w:trPr>
        <w:tc>
          <w:tcPr>
            <w:tcW w:w="464" w:type="dxa"/>
            <w:vMerge/>
          </w:tcPr>
          <w:p w14:paraId="132B6E20" w14:textId="77777777" w:rsidR="009F202F" w:rsidRDefault="009F202F" w:rsidP="009F202F">
            <w:pPr>
              <w:ind w:right="-103"/>
              <w:rPr>
                <w:rFonts w:cs="Arial"/>
                <w:b/>
                <w:sz w:val="20"/>
                <w:szCs w:val="20"/>
              </w:rPr>
            </w:pPr>
          </w:p>
        </w:tc>
        <w:tc>
          <w:tcPr>
            <w:tcW w:w="2507" w:type="dxa"/>
            <w:vMerge/>
          </w:tcPr>
          <w:p w14:paraId="042C7E79" w14:textId="77777777" w:rsidR="009F202F" w:rsidRPr="009F202F" w:rsidRDefault="009F202F" w:rsidP="009F202F">
            <w:pPr>
              <w:ind w:right="27"/>
              <w:rPr>
                <w:rFonts w:cs="Arial"/>
                <w:b/>
                <w:sz w:val="20"/>
                <w:szCs w:val="20"/>
              </w:rPr>
            </w:pPr>
          </w:p>
        </w:tc>
        <w:tc>
          <w:tcPr>
            <w:tcW w:w="3125" w:type="dxa"/>
            <w:vMerge/>
          </w:tcPr>
          <w:p w14:paraId="39FC87F4" w14:textId="77777777" w:rsidR="009F202F" w:rsidRPr="00397D01" w:rsidRDefault="009F202F" w:rsidP="009F202F">
            <w:pPr>
              <w:rPr>
                <w:rFonts w:cs="Arial"/>
                <w:sz w:val="20"/>
                <w:szCs w:val="20"/>
              </w:rPr>
            </w:pPr>
          </w:p>
        </w:tc>
        <w:tc>
          <w:tcPr>
            <w:tcW w:w="4536" w:type="dxa"/>
            <w:shd w:val="clear" w:color="auto" w:fill="BAF965"/>
          </w:tcPr>
          <w:p w14:paraId="27F8649F" w14:textId="77777777" w:rsidR="009F202F" w:rsidRDefault="009F202F" w:rsidP="00F67D15">
            <w:pPr>
              <w:ind w:right="7"/>
              <w:rPr>
                <w:rFonts w:cs="Arial"/>
                <w:b/>
                <w:sz w:val="20"/>
                <w:szCs w:val="20"/>
              </w:rPr>
            </w:pPr>
            <w:r w:rsidRPr="009F202F">
              <w:rPr>
                <w:rFonts w:cs="Arial"/>
                <w:sz w:val="20"/>
                <w:szCs w:val="20"/>
              </w:rPr>
              <w:t xml:space="preserve">Explain how each director keeps his/her skillset </w:t>
            </w:r>
            <w:proofErr w:type="gramStart"/>
            <w:r w:rsidRPr="009F202F">
              <w:rPr>
                <w:rFonts w:cs="Arial"/>
                <w:sz w:val="20"/>
                <w:szCs w:val="20"/>
              </w:rPr>
              <w:t>up-to-date</w:t>
            </w:r>
            <w:proofErr w:type="gramEnd"/>
            <w:r w:rsidRPr="009F202F">
              <w:rPr>
                <w:rFonts w:cs="Arial"/>
                <w:sz w:val="20"/>
                <w:szCs w:val="20"/>
              </w:rPr>
              <w:t>.</w:t>
            </w:r>
          </w:p>
        </w:tc>
        <w:tc>
          <w:tcPr>
            <w:tcW w:w="709" w:type="dxa"/>
            <w:shd w:val="clear" w:color="auto" w:fill="92D050"/>
          </w:tcPr>
          <w:p w14:paraId="7F38FE73" w14:textId="27FE7408" w:rsidR="009F202F" w:rsidRPr="00554EE2" w:rsidRDefault="00554EE2" w:rsidP="009F202F">
            <w:pPr>
              <w:ind w:right="-108"/>
              <w:rPr>
                <w:rFonts w:cs="Arial"/>
                <w:b/>
                <w:color w:val="000000" w:themeColor="text1"/>
                <w:sz w:val="20"/>
                <w:szCs w:val="20"/>
              </w:rPr>
            </w:pPr>
            <w:r w:rsidRPr="00554EE2">
              <w:rPr>
                <w:rFonts w:cs="Arial"/>
                <w:b/>
                <w:color w:val="000000" w:themeColor="text1"/>
                <w:sz w:val="20"/>
                <w:szCs w:val="20"/>
              </w:rPr>
              <w:t>Y</w:t>
            </w:r>
          </w:p>
        </w:tc>
        <w:tc>
          <w:tcPr>
            <w:tcW w:w="3685" w:type="dxa"/>
          </w:tcPr>
          <w:p w14:paraId="4886880C" w14:textId="16A9EB5E" w:rsidR="009F202F" w:rsidRPr="00554EE2" w:rsidRDefault="00554EE2" w:rsidP="009F202F">
            <w:pPr>
              <w:ind w:right="565"/>
              <w:rPr>
                <w:rFonts w:cs="Arial"/>
                <w:sz w:val="20"/>
                <w:szCs w:val="20"/>
              </w:rPr>
            </w:pPr>
            <w:r w:rsidRPr="00554EE2">
              <w:rPr>
                <w:rFonts w:cs="Arial"/>
                <w:sz w:val="20"/>
                <w:szCs w:val="20"/>
              </w:rPr>
              <w:t>See</w:t>
            </w:r>
            <w:r w:rsidR="000B3E78">
              <w:rPr>
                <w:rFonts w:cs="Arial"/>
                <w:sz w:val="20"/>
                <w:szCs w:val="20"/>
              </w:rPr>
              <w:t xml:space="preserve"> page </w:t>
            </w:r>
            <w:r w:rsidR="00646113">
              <w:rPr>
                <w:rFonts w:cs="Arial"/>
                <w:sz w:val="20"/>
                <w:szCs w:val="20"/>
              </w:rPr>
              <w:t>67</w:t>
            </w:r>
            <w:r w:rsidR="000B3E78">
              <w:rPr>
                <w:rFonts w:cs="Arial"/>
                <w:sz w:val="20"/>
                <w:szCs w:val="20"/>
              </w:rPr>
              <w:t xml:space="preserve"> of the </w:t>
            </w:r>
            <w:r w:rsidR="00886DA3">
              <w:rPr>
                <w:rFonts w:cs="Arial"/>
                <w:sz w:val="20"/>
                <w:szCs w:val="20"/>
              </w:rPr>
              <w:t xml:space="preserve">FY23 </w:t>
            </w:r>
            <w:r w:rsidR="000B3E78">
              <w:rPr>
                <w:rFonts w:cs="Arial"/>
                <w:sz w:val="20"/>
                <w:szCs w:val="20"/>
              </w:rPr>
              <w:t>annual report which notes that the Board had undertaken an internal evaluation of its effectiveness</w:t>
            </w:r>
            <w:r w:rsidRPr="00554EE2">
              <w:rPr>
                <w:rFonts w:cs="Arial"/>
                <w:sz w:val="20"/>
                <w:szCs w:val="20"/>
              </w:rPr>
              <w:t>.</w:t>
            </w:r>
          </w:p>
        </w:tc>
      </w:tr>
      <w:tr w:rsidR="009F202F" w14:paraId="63C286B7" w14:textId="77777777" w:rsidTr="00356858">
        <w:trPr>
          <w:trHeight w:val="917"/>
        </w:trPr>
        <w:tc>
          <w:tcPr>
            <w:tcW w:w="464" w:type="dxa"/>
            <w:vMerge/>
          </w:tcPr>
          <w:p w14:paraId="5AF36B17" w14:textId="77777777" w:rsidR="009F202F" w:rsidRDefault="009F202F" w:rsidP="009F202F">
            <w:pPr>
              <w:ind w:right="-103"/>
              <w:rPr>
                <w:rFonts w:cs="Arial"/>
                <w:b/>
                <w:sz w:val="20"/>
                <w:szCs w:val="20"/>
              </w:rPr>
            </w:pPr>
          </w:p>
        </w:tc>
        <w:tc>
          <w:tcPr>
            <w:tcW w:w="2507" w:type="dxa"/>
            <w:vMerge/>
          </w:tcPr>
          <w:p w14:paraId="47603E14" w14:textId="77777777" w:rsidR="009F202F" w:rsidRPr="009F202F" w:rsidRDefault="009F202F" w:rsidP="009F202F">
            <w:pPr>
              <w:ind w:right="27"/>
              <w:rPr>
                <w:rFonts w:cs="Arial"/>
                <w:b/>
                <w:sz w:val="20"/>
                <w:szCs w:val="20"/>
              </w:rPr>
            </w:pPr>
          </w:p>
        </w:tc>
        <w:tc>
          <w:tcPr>
            <w:tcW w:w="3125" w:type="dxa"/>
            <w:vMerge/>
          </w:tcPr>
          <w:p w14:paraId="523A4E3F" w14:textId="77777777" w:rsidR="009F202F" w:rsidRPr="00397D01" w:rsidRDefault="009F202F" w:rsidP="009F202F">
            <w:pPr>
              <w:rPr>
                <w:rFonts w:cs="Arial"/>
                <w:sz w:val="20"/>
                <w:szCs w:val="20"/>
              </w:rPr>
            </w:pPr>
          </w:p>
        </w:tc>
        <w:tc>
          <w:tcPr>
            <w:tcW w:w="4536" w:type="dxa"/>
            <w:shd w:val="clear" w:color="auto" w:fill="BAF965"/>
          </w:tcPr>
          <w:p w14:paraId="21D89D95" w14:textId="77777777" w:rsidR="009F202F" w:rsidRDefault="009F202F" w:rsidP="00F67D15">
            <w:pPr>
              <w:ind w:right="7"/>
              <w:rPr>
                <w:rFonts w:cs="Arial"/>
                <w:b/>
                <w:sz w:val="20"/>
                <w:szCs w:val="20"/>
              </w:rPr>
            </w:pPr>
            <w:r w:rsidRPr="009F202F">
              <w:rPr>
                <w:rFonts w:cs="Arial"/>
                <w:sz w:val="20"/>
                <w:szCs w:val="20"/>
              </w:rPr>
              <w:t>Where the board or any committee has sought external advice on a significant matter, this must be described and explained.</w:t>
            </w:r>
          </w:p>
        </w:tc>
        <w:tc>
          <w:tcPr>
            <w:tcW w:w="709" w:type="dxa"/>
            <w:tcBorders>
              <w:bottom w:val="single" w:sz="4" w:space="0" w:color="auto"/>
            </w:tcBorders>
            <w:shd w:val="clear" w:color="auto" w:fill="92D050"/>
          </w:tcPr>
          <w:p w14:paraId="0E2216AD" w14:textId="67B61073" w:rsidR="009F202F" w:rsidRPr="00554EE2" w:rsidRDefault="00554EE2" w:rsidP="009F202F">
            <w:pPr>
              <w:ind w:right="-108"/>
              <w:rPr>
                <w:rFonts w:cs="Arial"/>
                <w:b/>
                <w:color w:val="000000" w:themeColor="text1"/>
                <w:sz w:val="20"/>
                <w:szCs w:val="20"/>
              </w:rPr>
            </w:pPr>
            <w:r w:rsidRPr="00554EE2">
              <w:rPr>
                <w:rFonts w:cs="Arial"/>
                <w:b/>
                <w:color w:val="000000" w:themeColor="text1"/>
                <w:sz w:val="20"/>
                <w:szCs w:val="20"/>
              </w:rPr>
              <w:t>Y</w:t>
            </w:r>
          </w:p>
        </w:tc>
        <w:tc>
          <w:tcPr>
            <w:tcW w:w="3685" w:type="dxa"/>
          </w:tcPr>
          <w:p w14:paraId="4CCCB181" w14:textId="2039C7B8" w:rsidR="009F202F" w:rsidRPr="000B3E78" w:rsidRDefault="000B3E78" w:rsidP="009F202F">
            <w:pPr>
              <w:ind w:right="565"/>
              <w:rPr>
                <w:rFonts w:cs="Arial"/>
                <w:bCs/>
                <w:sz w:val="20"/>
                <w:szCs w:val="20"/>
              </w:rPr>
            </w:pPr>
            <w:r w:rsidRPr="000B3E78">
              <w:rPr>
                <w:rFonts w:cs="Arial"/>
                <w:bCs/>
                <w:sz w:val="20"/>
                <w:szCs w:val="20"/>
              </w:rPr>
              <w:t>n/a</w:t>
            </w:r>
          </w:p>
        </w:tc>
      </w:tr>
      <w:tr w:rsidR="009F202F" w14:paraId="0EA664E9" w14:textId="77777777" w:rsidTr="00356858">
        <w:trPr>
          <w:trHeight w:val="627"/>
        </w:trPr>
        <w:tc>
          <w:tcPr>
            <w:tcW w:w="464" w:type="dxa"/>
            <w:vMerge/>
          </w:tcPr>
          <w:p w14:paraId="38B7070D" w14:textId="77777777" w:rsidR="009F202F" w:rsidRDefault="009F202F" w:rsidP="009F202F">
            <w:pPr>
              <w:ind w:right="-103"/>
              <w:rPr>
                <w:rFonts w:cs="Arial"/>
                <w:b/>
                <w:sz w:val="20"/>
                <w:szCs w:val="20"/>
              </w:rPr>
            </w:pPr>
          </w:p>
        </w:tc>
        <w:tc>
          <w:tcPr>
            <w:tcW w:w="2507" w:type="dxa"/>
            <w:vMerge/>
          </w:tcPr>
          <w:p w14:paraId="60965F21" w14:textId="77777777" w:rsidR="009F202F" w:rsidRPr="009F202F" w:rsidRDefault="009F202F" w:rsidP="009F202F">
            <w:pPr>
              <w:ind w:right="27"/>
              <w:rPr>
                <w:rFonts w:cs="Arial"/>
                <w:b/>
                <w:sz w:val="20"/>
                <w:szCs w:val="20"/>
              </w:rPr>
            </w:pPr>
          </w:p>
        </w:tc>
        <w:tc>
          <w:tcPr>
            <w:tcW w:w="3125" w:type="dxa"/>
            <w:vMerge/>
          </w:tcPr>
          <w:p w14:paraId="03CC53ED" w14:textId="77777777" w:rsidR="009F202F" w:rsidRPr="00397D01" w:rsidRDefault="009F202F" w:rsidP="009F202F">
            <w:pPr>
              <w:rPr>
                <w:rFonts w:cs="Arial"/>
                <w:sz w:val="20"/>
                <w:szCs w:val="20"/>
              </w:rPr>
            </w:pPr>
          </w:p>
        </w:tc>
        <w:tc>
          <w:tcPr>
            <w:tcW w:w="4536" w:type="dxa"/>
            <w:shd w:val="clear" w:color="auto" w:fill="BAF965"/>
          </w:tcPr>
          <w:p w14:paraId="50BC63E5" w14:textId="77777777" w:rsidR="009F202F" w:rsidRPr="009F202F" w:rsidRDefault="009F202F" w:rsidP="009F202F">
            <w:pPr>
              <w:ind w:right="7"/>
              <w:rPr>
                <w:rFonts w:cs="Arial"/>
                <w:sz w:val="20"/>
                <w:szCs w:val="20"/>
              </w:rPr>
            </w:pPr>
            <w:r w:rsidRPr="009F202F">
              <w:rPr>
                <w:rFonts w:cs="Arial"/>
                <w:sz w:val="20"/>
                <w:szCs w:val="20"/>
              </w:rPr>
              <w:t>Where external advisers to the board or any of its committees have been engaged, explain their role.</w:t>
            </w:r>
          </w:p>
          <w:p w14:paraId="665115E4" w14:textId="77777777" w:rsidR="009F202F" w:rsidRDefault="009F202F" w:rsidP="009F202F">
            <w:pPr>
              <w:ind w:right="7"/>
              <w:rPr>
                <w:rFonts w:cs="Arial"/>
                <w:b/>
                <w:sz w:val="20"/>
                <w:szCs w:val="20"/>
              </w:rPr>
            </w:pPr>
          </w:p>
        </w:tc>
        <w:tc>
          <w:tcPr>
            <w:tcW w:w="709" w:type="dxa"/>
            <w:shd w:val="clear" w:color="auto" w:fill="92D050"/>
          </w:tcPr>
          <w:p w14:paraId="4FC1B387" w14:textId="3D525A08" w:rsidR="009F202F" w:rsidRPr="00356858" w:rsidRDefault="00356858" w:rsidP="009F202F">
            <w:pPr>
              <w:ind w:right="-108"/>
              <w:rPr>
                <w:rFonts w:cs="Arial"/>
                <w:b/>
                <w:color w:val="000000" w:themeColor="text1"/>
                <w:sz w:val="20"/>
                <w:szCs w:val="20"/>
              </w:rPr>
            </w:pPr>
            <w:r>
              <w:rPr>
                <w:rFonts w:cs="Arial"/>
                <w:b/>
                <w:color w:val="000000" w:themeColor="text1"/>
                <w:sz w:val="20"/>
                <w:szCs w:val="20"/>
              </w:rPr>
              <w:t>Y</w:t>
            </w:r>
          </w:p>
        </w:tc>
        <w:tc>
          <w:tcPr>
            <w:tcW w:w="3685" w:type="dxa"/>
          </w:tcPr>
          <w:p w14:paraId="55112ADE" w14:textId="6C3D79CA" w:rsidR="009F202F" w:rsidRPr="00356858" w:rsidRDefault="00886DA3" w:rsidP="009F202F">
            <w:pPr>
              <w:ind w:right="565"/>
              <w:rPr>
                <w:rFonts w:cs="Arial"/>
                <w:sz w:val="20"/>
                <w:szCs w:val="20"/>
              </w:rPr>
            </w:pPr>
            <w:r>
              <w:rPr>
                <w:rFonts w:cs="Arial"/>
                <w:sz w:val="20"/>
                <w:szCs w:val="20"/>
              </w:rPr>
              <w:t>n/a</w:t>
            </w:r>
          </w:p>
        </w:tc>
      </w:tr>
      <w:tr w:rsidR="009F202F" w14:paraId="7579851F" w14:textId="77777777" w:rsidTr="00A76B8B">
        <w:trPr>
          <w:trHeight w:val="627"/>
        </w:trPr>
        <w:tc>
          <w:tcPr>
            <w:tcW w:w="464" w:type="dxa"/>
            <w:vMerge/>
          </w:tcPr>
          <w:p w14:paraId="207A0574" w14:textId="77777777" w:rsidR="009F202F" w:rsidRDefault="009F202F" w:rsidP="009F202F">
            <w:pPr>
              <w:ind w:right="-103"/>
              <w:rPr>
                <w:rFonts w:cs="Arial"/>
                <w:b/>
                <w:sz w:val="20"/>
                <w:szCs w:val="20"/>
              </w:rPr>
            </w:pPr>
          </w:p>
        </w:tc>
        <w:tc>
          <w:tcPr>
            <w:tcW w:w="2507" w:type="dxa"/>
            <w:vMerge/>
          </w:tcPr>
          <w:p w14:paraId="042FFF92" w14:textId="77777777" w:rsidR="009F202F" w:rsidRPr="009F202F" w:rsidRDefault="009F202F" w:rsidP="009F202F">
            <w:pPr>
              <w:ind w:right="27"/>
              <w:rPr>
                <w:rFonts w:cs="Arial"/>
                <w:b/>
                <w:sz w:val="20"/>
                <w:szCs w:val="20"/>
              </w:rPr>
            </w:pPr>
          </w:p>
        </w:tc>
        <w:tc>
          <w:tcPr>
            <w:tcW w:w="3125" w:type="dxa"/>
            <w:vMerge/>
          </w:tcPr>
          <w:p w14:paraId="406C4201" w14:textId="77777777" w:rsidR="009F202F" w:rsidRPr="00397D01" w:rsidRDefault="009F202F" w:rsidP="009F202F">
            <w:pPr>
              <w:rPr>
                <w:rFonts w:cs="Arial"/>
                <w:sz w:val="20"/>
                <w:szCs w:val="20"/>
              </w:rPr>
            </w:pPr>
          </w:p>
        </w:tc>
        <w:tc>
          <w:tcPr>
            <w:tcW w:w="4536" w:type="dxa"/>
            <w:shd w:val="clear" w:color="auto" w:fill="BAF965"/>
          </w:tcPr>
          <w:p w14:paraId="142D0286" w14:textId="77777777" w:rsidR="009F202F" w:rsidRDefault="009F202F" w:rsidP="009F202F">
            <w:pPr>
              <w:ind w:right="7"/>
              <w:rPr>
                <w:rFonts w:cs="Arial"/>
                <w:b/>
                <w:sz w:val="20"/>
                <w:szCs w:val="20"/>
              </w:rPr>
            </w:pPr>
            <w:r w:rsidRPr="00397D01">
              <w:rPr>
                <w:rFonts w:cs="Arial"/>
                <w:sz w:val="20"/>
                <w:szCs w:val="20"/>
              </w:rPr>
              <w:t>Describe any internal advisory responsibilities, such as the roles performed by the company secretary and the senior independent director, in advising and supporting the board.</w:t>
            </w:r>
          </w:p>
        </w:tc>
        <w:tc>
          <w:tcPr>
            <w:tcW w:w="709" w:type="dxa"/>
            <w:shd w:val="clear" w:color="auto" w:fill="A8D08D" w:themeFill="accent6" w:themeFillTint="99"/>
          </w:tcPr>
          <w:p w14:paraId="1DC68036" w14:textId="202DC1A5" w:rsidR="009F202F" w:rsidRPr="00477155" w:rsidRDefault="00A76B8B" w:rsidP="009F202F">
            <w:pPr>
              <w:ind w:right="-108"/>
              <w:rPr>
                <w:rFonts w:cs="Arial"/>
                <w:b/>
                <w:color w:val="000000" w:themeColor="text1"/>
                <w:sz w:val="20"/>
                <w:szCs w:val="20"/>
              </w:rPr>
            </w:pPr>
            <w:r>
              <w:rPr>
                <w:rFonts w:cs="Arial"/>
                <w:b/>
                <w:color w:val="000000" w:themeColor="text1"/>
                <w:sz w:val="20"/>
                <w:szCs w:val="20"/>
              </w:rPr>
              <w:t>Y</w:t>
            </w:r>
          </w:p>
        </w:tc>
        <w:tc>
          <w:tcPr>
            <w:tcW w:w="3685" w:type="dxa"/>
          </w:tcPr>
          <w:p w14:paraId="377FCC81" w14:textId="788790F3" w:rsidR="0015469C" w:rsidRPr="00477155" w:rsidRDefault="00A76B8B" w:rsidP="0015469C">
            <w:pPr>
              <w:ind w:right="565"/>
              <w:rPr>
                <w:rFonts w:cs="Arial"/>
                <w:sz w:val="20"/>
                <w:szCs w:val="20"/>
              </w:rPr>
            </w:pPr>
            <w:r>
              <w:rPr>
                <w:rFonts w:cs="Arial"/>
                <w:sz w:val="20"/>
                <w:szCs w:val="20"/>
              </w:rPr>
              <w:t>David Bezem</w:t>
            </w:r>
            <w:r w:rsidR="002A02C6">
              <w:rPr>
                <w:rFonts w:cs="Arial"/>
                <w:sz w:val="20"/>
                <w:szCs w:val="20"/>
              </w:rPr>
              <w:t xml:space="preserve"> has held the role of</w:t>
            </w:r>
            <w:r w:rsidRPr="00A76B8B">
              <w:rPr>
                <w:rFonts w:cs="Arial"/>
                <w:sz w:val="20"/>
                <w:szCs w:val="20"/>
              </w:rPr>
              <w:t xml:space="preserve"> Senior Independent Director</w:t>
            </w:r>
            <w:r w:rsidR="002A02C6">
              <w:rPr>
                <w:rFonts w:cs="Arial"/>
                <w:sz w:val="20"/>
                <w:szCs w:val="20"/>
              </w:rPr>
              <w:t xml:space="preserve"> since January 2022 and advice is sought from the company secretary as and when needed</w:t>
            </w:r>
            <w:r w:rsidR="007222D3">
              <w:rPr>
                <w:rFonts w:cs="Arial"/>
                <w:sz w:val="20"/>
                <w:szCs w:val="20"/>
              </w:rPr>
              <w:t>.</w:t>
            </w:r>
          </w:p>
          <w:p w14:paraId="63314D90" w14:textId="25D84584" w:rsidR="009F202F" w:rsidRPr="00477155" w:rsidRDefault="009F202F" w:rsidP="009F202F">
            <w:pPr>
              <w:ind w:right="565"/>
              <w:rPr>
                <w:rFonts w:cs="Arial"/>
                <w:sz w:val="20"/>
                <w:szCs w:val="20"/>
              </w:rPr>
            </w:pPr>
          </w:p>
        </w:tc>
      </w:tr>
    </w:tbl>
    <w:p w14:paraId="51F4E11C" w14:textId="77777777" w:rsidR="00497C57" w:rsidRDefault="00497C57" w:rsidP="009F202F">
      <w:pPr>
        <w:ind w:right="565"/>
        <w:jc w:val="both"/>
        <w:rPr>
          <w:rFonts w:cs="Arial"/>
          <w:b/>
          <w:sz w:val="20"/>
          <w:szCs w:val="20"/>
        </w:rPr>
      </w:pPr>
    </w:p>
    <w:p w14:paraId="3A6CC9E9" w14:textId="77777777" w:rsidR="00497C57" w:rsidRDefault="00497C57">
      <w:pPr>
        <w:rPr>
          <w:rFonts w:cs="Arial"/>
          <w:b/>
          <w:sz w:val="20"/>
          <w:szCs w:val="20"/>
        </w:rPr>
      </w:pPr>
      <w:r>
        <w:rPr>
          <w:rFonts w:cs="Arial"/>
          <w:b/>
          <w:sz w:val="20"/>
          <w:szCs w:val="20"/>
        </w:rPr>
        <w:br w:type="page"/>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497C57" w:rsidRPr="004A6C0C" w14:paraId="3EC18A19" w14:textId="77777777" w:rsidTr="00504907">
        <w:trPr>
          <w:trHeight w:val="243"/>
        </w:trPr>
        <w:tc>
          <w:tcPr>
            <w:tcW w:w="464" w:type="dxa"/>
            <w:shd w:val="clear" w:color="auto" w:fill="FF0000"/>
          </w:tcPr>
          <w:p w14:paraId="7A8AC835" w14:textId="77777777" w:rsidR="009F202F" w:rsidRPr="004A6C0C" w:rsidRDefault="009F202F" w:rsidP="0015469C">
            <w:pPr>
              <w:ind w:right="-103"/>
              <w:rPr>
                <w:rFonts w:cs="Arial"/>
                <w:b/>
                <w:color w:val="FFFFFF" w:themeColor="background1"/>
                <w:sz w:val="20"/>
                <w:szCs w:val="20"/>
              </w:rPr>
            </w:pPr>
          </w:p>
        </w:tc>
        <w:tc>
          <w:tcPr>
            <w:tcW w:w="2507" w:type="dxa"/>
            <w:shd w:val="clear" w:color="auto" w:fill="FF0000"/>
          </w:tcPr>
          <w:p w14:paraId="392F8DEB"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7064432A"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51719772"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shd w:val="clear" w:color="auto" w:fill="FF0000"/>
          </w:tcPr>
          <w:p w14:paraId="0DCBCD8E"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5E996B98" w14:textId="77777777" w:rsidR="009F202F" w:rsidRPr="004A6C0C" w:rsidRDefault="009F202F"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9F202F" w14:paraId="1C558007" w14:textId="77777777" w:rsidTr="00477155">
        <w:trPr>
          <w:trHeight w:val="435"/>
        </w:trPr>
        <w:tc>
          <w:tcPr>
            <w:tcW w:w="464" w:type="dxa"/>
            <w:vMerge w:val="restart"/>
          </w:tcPr>
          <w:p w14:paraId="21DBBFCB" w14:textId="77777777" w:rsidR="009F202F" w:rsidRDefault="009F202F" w:rsidP="009F202F">
            <w:pPr>
              <w:ind w:right="-103"/>
              <w:rPr>
                <w:rFonts w:cs="Arial"/>
                <w:b/>
                <w:sz w:val="20"/>
                <w:szCs w:val="20"/>
              </w:rPr>
            </w:pPr>
            <w:r>
              <w:rPr>
                <w:rFonts w:cs="Arial"/>
                <w:b/>
                <w:sz w:val="20"/>
                <w:szCs w:val="20"/>
              </w:rPr>
              <w:t>7</w:t>
            </w:r>
          </w:p>
        </w:tc>
        <w:tc>
          <w:tcPr>
            <w:tcW w:w="2507" w:type="dxa"/>
            <w:vMerge w:val="restart"/>
          </w:tcPr>
          <w:p w14:paraId="06599901" w14:textId="77777777" w:rsidR="009F202F" w:rsidRPr="00CE48E4" w:rsidRDefault="009F202F" w:rsidP="009F202F">
            <w:pPr>
              <w:ind w:right="-114"/>
              <w:rPr>
                <w:rFonts w:cs="Arial"/>
                <w:b/>
                <w:sz w:val="20"/>
                <w:szCs w:val="20"/>
              </w:rPr>
            </w:pPr>
            <w:r w:rsidRPr="00CE48E4">
              <w:rPr>
                <w:rFonts w:cs="Arial"/>
                <w:b/>
                <w:sz w:val="20"/>
                <w:szCs w:val="20"/>
              </w:rPr>
              <w:t xml:space="preserve">Evaluate board performance based on clear and relevant objectives, </w:t>
            </w:r>
            <w:proofErr w:type="gramStart"/>
            <w:r w:rsidRPr="00CE48E4">
              <w:rPr>
                <w:rFonts w:cs="Arial"/>
                <w:b/>
                <w:sz w:val="20"/>
                <w:szCs w:val="20"/>
              </w:rPr>
              <w:t>seeking</w:t>
            </w:r>
            <w:proofErr w:type="gramEnd"/>
          </w:p>
          <w:p w14:paraId="364F6F11" w14:textId="77777777" w:rsidR="009F202F" w:rsidRDefault="009F202F" w:rsidP="004A6C0C">
            <w:pPr>
              <w:rPr>
                <w:rFonts w:cs="Arial"/>
                <w:b/>
                <w:sz w:val="20"/>
                <w:szCs w:val="20"/>
              </w:rPr>
            </w:pPr>
            <w:proofErr w:type="gramStart"/>
            <w:r w:rsidRPr="00CE48E4">
              <w:rPr>
                <w:rFonts w:cs="Arial"/>
                <w:b/>
                <w:sz w:val="20"/>
                <w:szCs w:val="20"/>
              </w:rPr>
              <w:t>continuous  improvement</w:t>
            </w:r>
            <w:proofErr w:type="gramEnd"/>
          </w:p>
        </w:tc>
        <w:tc>
          <w:tcPr>
            <w:tcW w:w="3125" w:type="dxa"/>
            <w:vMerge w:val="restart"/>
          </w:tcPr>
          <w:p w14:paraId="20649F64" w14:textId="77777777" w:rsidR="009F202F" w:rsidRPr="00397D01" w:rsidRDefault="009F202F" w:rsidP="009F202F">
            <w:pPr>
              <w:rPr>
                <w:rFonts w:cs="Arial"/>
                <w:sz w:val="20"/>
                <w:szCs w:val="20"/>
              </w:rPr>
            </w:pPr>
            <w:r w:rsidRPr="00397D01">
              <w:rPr>
                <w:rFonts w:cs="Arial"/>
                <w:sz w:val="20"/>
                <w:szCs w:val="20"/>
              </w:rPr>
              <w:t>The board should regularly review the effectiveness of its performance as a unit, as well as that of its committees and the individual directors.</w:t>
            </w:r>
          </w:p>
          <w:p w14:paraId="4F438C5B" w14:textId="77777777" w:rsidR="009F202F" w:rsidRPr="00397D01" w:rsidRDefault="009F202F" w:rsidP="009F202F">
            <w:pPr>
              <w:rPr>
                <w:rFonts w:cs="Arial"/>
                <w:sz w:val="20"/>
                <w:szCs w:val="20"/>
              </w:rPr>
            </w:pPr>
          </w:p>
          <w:p w14:paraId="6D6C4E68" w14:textId="77777777" w:rsidR="009F202F" w:rsidRPr="00397D01" w:rsidRDefault="009F202F" w:rsidP="009F202F">
            <w:pPr>
              <w:rPr>
                <w:rFonts w:cs="Arial"/>
                <w:sz w:val="20"/>
                <w:szCs w:val="20"/>
              </w:rPr>
            </w:pPr>
            <w:r w:rsidRPr="00397D01">
              <w:rPr>
                <w:rFonts w:cs="Arial"/>
                <w:sz w:val="20"/>
                <w:szCs w:val="20"/>
              </w:rPr>
              <w:t>The board performance review may be carried out internally or, ideally, externally facilitated from time to time. The review should identify development or mentoring needs of individual directors or the wider senior management team.</w:t>
            </w:r>
          </w:p>
          <w:p w14:paraId="6F08D354" w14:textId="77777777" w:rsidR="009F202F" w:rsidRPr="00397D01" w:rsidRDefault="009F202F" w:rsidP="009F202F">
            <w:pPr>
              <w:rPr>
                <w:rFonts w:cs="Arial"/>
                <w:sz w:val="20"/>
                <w:szCs w:val="20"/>
              </w:rPr>
            </w:pPr>
          </w:p>
          <w:p w14:paraId="40A03EEB" w14:textId="77777777" w:rsidR="009F202F" w:rsidRPr="00397D01" w:rsidRDefault="009F202F" w:rsidP="009F202F">
            <w:pPr>
              <w:rPr>
                <w:rFonts w:cs="Arial"/>
                <w:sz w:val="20"/>
                <w:szCs w:val="20"/>
              </w:rPr>
            </w:pPr>
            <w:r w:rsidRPr="00397D01">
              <w:rPr>
                <w:rFonts w:cs="Arial"/>
                <w:sz w:val="20"/>
                <w:szCs w:val="20"/>
              </w:rPr>
              <w:t>It is healthy for membership of the board to be periodically refreshed. Succession planning is a vital task for boards. No member of the board should become indispensable.</w:t>
            </w:r>
          </w:p>
        </w:tc>
        <w:tc>
          <w:tcPr>
            <w:tcW w:w="4536" w:type="dxa"/>
            <w:shd w:val="clear" w:color="auto" w:fill="BAF965"/>
          </w:tcPr>
          <w:p w14:paraId="5E9A8B85" w14:textId="77777777" w:rsidR="009F202F" w:rsidRDefault="009F202F" w:rsidP="004A6C0C">
            <w:pPr>
              <w:rPr>
                <w:rFonts w:cs="Arial"/>
                <w:b/>
                <w:sz w:val="20"/>
                <w:szCs w:val="20"/>
              </w:rPr>
            </w:pPr>
            <w:r w:rsidRPr="00397D01">
              <w:rPr>
                <w:rFonts w:cs="Arial"/>
                <w:b/>
                <w:sz w:val="20"/>
                <w:szCs w:val="20"/>
              </w:rPr>
              <w:t>ANNUAL REPORT &amp; ACCOUNTS DISCLOSURE:</w:t>
            </w:r>
          </w:p>
        </w:tc>
        <w:tc>
          <w:tcPr>
            <w:tcW w:w="709" w:type="dxa"/>
            <w:tcBorders>
              <w:bottom w:val="single" w:sz="4" w:space="0" w:color="auto"/>
            </w:tcBorders>
          </w:tcPr>
          <w:p w14:paraId="69E75876" w14:textId="77777777" w:rsidR="009F202F" w:rsidRPr="0045783B" w:rsidRDefault="009F202F" w:rsidP="009F202F">
            <w:pPr>
              <w:ind w:right="-108"/>
              <w:rPr>
                <w:rFonts w:cs="Arial"/>
                <w:b/>
                <w:color w:val="FF0000"/>
                <w:sz w:val="20"/>
                <w:szCs w:val="20"/>
              </w:rPr>
            </w:pPr>
          </w:p>
        </w:tc>
        <w:tc>
          <w:tcPr>
            <w:tcW w:w="3685" w:type="dxa"/>
          </w:tcPr>
          <w:p w14:paraId="6B399D54" w14:textId="77777777" w:rsidR="009F202F" w:rsidRDefault="009F202F" w:rsidP="009F202F">
            <w:pPr>
              <w:ind w:right="565"/>
              <w:rPr>
                <w:rFonts w:cs="Arial"/>
                <w:b/>
                <w:sz w:val="20"/>
                <w:szCs w:val="20"/>
              </w:rPr>
            </w:pPr>
          </w:p>
        </w:tc>
      </w:tr>
      <w:tr w:rsidR="009F202F" w14:paraId="66595506" w14:textId="77777777" w:rsidTr="00477155">
        <w:trPr>
          <w:trHeight w:val="321"/>
        </w:trPr>
        <w:tc>
          <w:tcPr>
            <w:tcW w:w="464" w:type="dxa"/>
            <w:vMerge/>
          </w:tcPr>
          <w:p w14:paraId="171D3E39" w14:textId="77777777" w:rsidR="009F202F" w:rsidRDefault="009F202F" w:rsidP="009F202F">
            <w:pPr>
              <w:ind w:right="-103"/>
              <w:rPr>
                <w:rFonts w:cs="Arial"/>
                <w:b/>
                <w:sz w:val="20"/>
                <w:szCs w:val="20"/>
              </w:rPr>
            </w:pPr>
          </w:p>
        </w:tc>
        <w:tc>
          <w:tcPr>
            <w:tcW w:w="2507" w:type="dxa"/>
            <w:vMerge/>
          </w:tcPr>
          <w:p w14:paraId="57E8D497" w14:textId="77777777" w:rsidR="009F202F" w:rsidRPr="00397D01" w:rsidRDefault="009F202F" w:rsidP="009F202F">
            <w:pPr>
              <w:ind w:right="-114"/>
              <w:rPr>
                <w:rFonts w:cs="Arial"/>
                <w:sz w:val="20"/>
                <w:szCs w:val="20"/>
              </w:rPr>
            </w:pPr>
          </w:p>
        </w:tc>
        <w:tc>
          <w:tcPr>
            <w:tcW w:w="3125" w:type="dxa"/>
            <w:vMerge/>
          </w:tcPr>
          <w:p w14:paraId="1A30946D" w14:textId="77777777" w:rsidR="009F202F" w:rsidRPr="00397D01" w:rsidRDefault="009F202F" w:rsidP="009F202F">
            <w:pPr>
              <w:rPr>
                <w:rFonts w:cs="Arial"/>
                <w:sz w:val="20"/>
                <w:szCs w:val="20"/>
              </w:rPr>
            </w:pPr>
          </w:p>
        </w:tc>
        <w:tc>
          <w:tcPr>
            <w:tcW w:w="4536" w:type="dxa"/>
            <w:shd w:val="clear" w:color="auto" w:fill="BAF965"/>
          </w:tcPr>
          <w:p w14:paraId="54BADED5" w14:textId="77777777" w:rsidR="009F202F" w:rsidRPr="004A6C0C" w:rsidRDefault="009F202F" w:rsidP="009F202F">
            <w:pPr>
              <w:ind w:right="7"/>
              <w:rPr>
                <w:rFonts w:cs="Arial"/>
                <w:sz w:val="20"/>
                <w:szCs w:val="20"/>
              </w:rPr>
            </w:pPr>
            <w:r w:rsidRPr="009F202F">
              <w:rPr>
                <w:rFonts w:cs="Arial"/>
                <w:sz w:val="20"/>
                <w:szCs w:val="20"/>
              </w:rPr>
              <w:t>Include a high-level explanation of the board performance effectiveness process.</w:t>
            </w:r>
          </w:p>
        </w:tc>
        <w:tc>
          <w:tcPr>
            <w:tcW w:w="709" w:type="dxa"/>
            <w:shd w:val="clear" w:color="auto" w:fill="92D050"/>
          </w:tcPr>
          <w:p w14:paraId="200364ED" w14:textId="4668865F" w:rsidR="009F202F" w:rsidRPr="00477155" w:rsidRDefault="00477155" w:rsidP="009F202F">
            <w:pPr>
              <w:ind w:right="-108"/>
              <w:rPr>
                <w:rFonts w:cs="Arial"/>
                <w:b/>
                <w:color w:val="000000" w:themeColor="text1"/>
                <w:sz w:val="20"/>
                <w:szCs w:val="20"/>
              </w:rPr>
            </w:pPr>
            <w:r>
              <w:rPr>
                <w:rFonts w:cs="Arial"/>
                <w:b/>
                <w:color w:val="000000" w:themeColor="text1"/>
                <w:sz w:val="20"/>
                <w:szCs w:val="20"/>
              </w:rPr>
              <w:t>Y</w:t>
            </w:r>
          </w:p>
        </w:tc>
        <w:tc>
          <w:tcPr>
            <w:tcW w:w="3685" w:type="dxa"/>
          </w:tcPr>
          <w:p w14:paraId="3D439FE1" w14:textId="40B39176" w:rsidR="009F202F" w:rsidRPr="00EA315A" w:rsidRDefault="0015469C" w:rsidP="009F202F">
            <w:pPr>
              <w:ind w:right="565"/>
              <w:rPr>
                <w:rFonts w:cs="Arial"/>
                <w:i/>
                <w:sz w:val="20"/>
                <w:szCs w:val="20"/>
              </w:rPr>
            </w:pPr>
            <w:r>
              <w:rPr>
                <w:rFonts w:cs="Arial"/>
                <w:sz w:val="20"/>
                <w:szCs w:val="20"/>
              </w:rPr>
              <w:t>Derails of the internal board performance evaluation is set out in the corporate governance report of the</w:t>
            </w:r>
            <w:r w:rsidR="000B3E78">
              <w:rPr>
                <w:rFonts w:cs="Arial"/>
                <w:sz w:val="20"/>
                <w:szCs w:val="20"/>
              </w:rPr>
              <w:t xml:space="preserve"> </w:t>
            </w:r>
            <w:r w:rsidR="002A02C6">
              <w:rPr>
                <w:rFonts w:cs="Arial"/>
                <w:sz w:val="20"/>
                <w:szCs w:val="20"/>
              </w:rPr>
              <w:t xml:space="preserve">FY23 </w:t>
            </w:r>
            <w:r>
              <w:rPr>
                <w:rFonts w:cs="Arial"/>
                <w:sz w:val="20"/>
                <w:szCs w:val="20"/>
              </w:rPr>
              <w:t>annual report (page</w:t>
            </w:r>
            <w:r w:rsidR="000B3E78">
              <w:rPr>
                <w:rFonts w:cs="Arial"/>
                <w:sz w:val="20"/>
                <w:szCs w:val="20"/>
              </w:rPr>
              <w:t xml:space="preserve"> </w:t>
            </w:r>
            <w:r w:rsidR="00041AB1">
              <w:rPr>
                <w:rFonts w:cs="Arial"/>
                <w:sz w:val="20"/>
                <w:szCs w:val="20"/>
              </w:rPr>
              <w:t>67</w:t>
            </w:r>
            <w:r>
              <w:rPr>
                <w:rFonts w:cs="Arial"/>
                <w:sz w:val="20"/>
                <w:szCs w:val="20"/>
              </w:rPr>
              <w:t>).</w:t>
            </w:r>
          </w:p>
        </w:tc>
      </w:tr>
      <w:tr w:rsidR="009F202F" w14:paraId="10BBD72A" w14:textId="77777777" w:rsidTr="00477155">
        <w:trPr>
          <w:trHeight w:val="321"/>
        </w:trPr>
        <w:tc>
          <w:tcPr>
            <w:tcW w:w="464" w:type="dxa"/>
            <w:vMerge/>
          </w:tcPr>
          <w:p w14:paraId="0C1FC2AA" w14:textId="77777777" w:rsidR="009F202F" w:rsidRDefault="009F202F" w:rsidP="009F202F">
            <w:pPr>
              <w:ind w:right="-103"/>
              <w:rPr>
                <w:rFonts w:cs="Arial"/>
                <w:b/>
                <w:sz w:val="20"/>
                <w:szCs w:val="20"/>
              </w:rPr>
            </w:pPr>
          </w:p>
        </w:tc>
        <w:tc>
          <w:tcPr>
            <w:tcW w:w="2507" w:type="dxa"/>
            <w:vMerge/>
          </w:tcPr>
          <w:p w14:paraId="397BB46C" w14:textId="77777777" w:rsidR="009F202F" w:rsidRPr="00397D01" w:rsidRDefault="009F202F" w:rsidP="009F202F">
            <w:pPr>
              <w:ind w:right="-114"/>
              <w:rPr>
                <w:rFonts w:cs="Arial"/>
                <w:sz w:val="20"/>
                <w:szCs w:val="20"/>
              </w:rPr>
            </w:pPr>
          </w:p>
        </w:tc>
        <w:tc>
          <w:tcPr>
            <w:tcW w:w="3125" w:type="dxa"/>
            <w:vMerge/>
          </w:tcPr>
          <w:p w14:paraId="59C563B5" w14:textId="77777777" w:rsidR="009F202F" w:rsidRPr="00397D01" w:rsidRDefault="009F202F" w:rsidP="009F202F">
            <w:pPr>
              <w:rPr>
                <w:rFonts w:cs="Arial"/>
                <w:sz w:val="20"/>
                <w:szCs w:val="20"/>
              </w:rPr>
            </w:pPr>
          </w:p>
        </w:tc>
        <w:tc>
          <w:tcPr>
            <w:tcW w:w="4536" w:type="dxa"/>
            <w:shd w:val="clear" w:color="auto" w:fill="BAF965"/>
          </w:tcPr>
          <w:p w14:paraId="048EF3BE" w14:textId="77777777" w:rsidR="009F202F" w:rsidRDefault="009F202F" w:rsidP="004A6C0C">
            <w:pPr>
              <w:ind w:right="7"/>
              <w:rPr>
                <w:rFonts w:cs="Arial"/>
                <w:b/>
                <w:sz w:val="20"/>
                <w:szCs w:val="20"/>
              </w:rPr>
            </w:pPr>
            <w:r w:rsidRPr="009F202F">
              <w:rPr>
                <w:rFonts w:cs="Arial"/>
                <w:sz w:val="20"/>
                <w:szCs w:val="20"/>
              </w:rPr>
              <w:t>Where a board performance evaluation has taken place in the year, provide a brief overview of it, how it was conducted and its results and recommendations. Progress against previous recommendations should also be addressed.</w:t>
            </w:r>
          </w:p>
        </w:tc>
        <w:tc>
          <w:tcPr>
            <w:tcW w:w="709" w:type="dxa"/>
            <w:shd w:val="clear" w:color="auto" w:fill="92D050"/>
          </w:tcPr>
          <w:p w14:paraId="7B298375" w14:textId="32F7C374" w:rsidR="009F202F" w:rsidRPr="00477155" w:rsidRDefault="00477155" w:rsidP="009F202F">
            <w:pPr>
              <w:ind w:right="-108"/>
              <w:rPr>
                <w:rFonts w:cs="Arial"/>
                <w:b/>
                <w:color w:val="000000" w:themeColor="text1"/>
                <w:sz w:val="20"/>
                <w:szCs w:val="20"/>
              </w:rPr>
            </w:pPr>
            <w:r>
              <w:rPr>
                <w:rFonts w:cs="Arial"/>
                <w:b/>
                <w:color w:val="000000" w:themeColor="text1"/>
                <w:sz w:val="20"/>
                <w:szCs w:val="20"/>
              </w:rPr>
              <w:t>Y</w:t>
            </w:r>
          </w:p>
        </w:tc>
        <w:tc>
          <w:tcPr>
            <w:tcW w:w="3685" w:type="dxa"/>
          </w:tcPr>
          <w:p w14:paraId="02A50BA1" w14:textId="70C433BC" w:rsidR="009F202F" w:rsidRPr="00477155" w:rsidRDefault="0015469C" w:rsidP="009F202F">
            <w:pPr>
              <w:ind w:right="565"/>
              <w:rPr>
                <w:rFonts w:cs="Arial"/>
                <w:b/>
                <w:i/>
                <w:sz w:val="20"/>
                <w:szCs w:val="20"/>
              </w:rPr>
            </w:pPr>
            <w:r>
              <w:rPr>
                <w:rFonts w:cs="Arial"/>
                <w:sz w:val="20"/>
                <w:szCs w:val="20"/>
              </w:rPr>
              <w:t>De</w:t>
            </w:r>
            <w:r w:rsidR="000B3E78">
              <w:rPr>
                <w:rFonts w:cs="Arial"/>
                <w:sz w:val="20"/>
                <w:szCs w:val="20"/>
              </w:rPr>
              <w:t>t</w:t>
            </w:r>
            <w:r>
              <w:rPr>
                <w:rFonts w:cs="Arial"/>
                <w:sz w:val="20"/>
                <w:szCs w:val="20"/>
              </w:rPr>
              <w:t xml:space="preserve">ails of the internal board performance evaluation is set out in the </w:t>
            </w:r>
            <w:r w:rsidR="00477155">
              <w:rPr>
                <w:rFonts w:cs="Arial"/>
                <w:sz w:val="20"/>
                <w:szCs w:val="20"/>
              </w:rPr>
              <w:t>corporate governance report</w:t>
            </w:r>
            <w:r>
              <w:rPr>
                <w:rFonts w:cs="Arial"/>
                <w:sz w:val="20"/>
                <w:szCs w:val="20"/>
              </w:rPr>
              <w:t xml:space="preserve"> of the </w:t>
            </w:r>
            <w:r w:rsidR="002A02C6">
              <w:rPr>
                <w:rFonts w:cs="Arial"/>
                <w:sz w:val="20"/>
                <w:szCs w:val="20"/>
              </w:rPr>
              <w:t xml:space="preserve">FY23 </w:t>
            </w:r>
            <w:r>
              <w:rPr>
                <w:rFonts w:cs="Arial"/>
                <w:sz w:val="20"/>
                <w:szCs w:val="20"/>
              </w:rPr>
              <w:t>annual report (page</w:t>
            </w:r>
            <w:r w:rsidR="000B3E78">
              <w:rPr>
                <w:rFonts w:cs="Arial"/>
                <w:sz w:val="20"/>
                <w:szCs w:val="20"/>
              </w:rPr>
              <w:t xml:space="preserve"> </w:t>
            </w:r>
            <w:r w:rsidR="00041AB1">
              <w:rPr>
                <w:rFonts w:cs="Arial"/>
                <w:sz w:val="20"/>
                <w:szCs w:val="20"/>
              </w:rPr>
              <w:t>67</w:t>
            </w:r>
            <w:r>
              <w:rPr>
                <w:rFonts w:cs="Arial"/>
                <w:sz w:val="20"/>
                <w:szCs w:val="20"/>
              </w:rPr>
              <w:t>)</w:t>
            </w:r>
            <w:r w:rsidR="00477155">
              <w:rPr>
                <w:rFonts w:cs="Arial"/>
                <w:sz w:val="20"/>
                <w:szCs w:val="20"/>
              </w:rPr>
              <w:t>.</w:t>
            </w:r>
            <w:r w:rsidR="00477155" w:rsidRPr="00477155">
              <w:rPr>
                <w:rFonts w:cs="Arial"/>
                <w:i/>
                <w:color w:val="FF0000"/>
                <w:sz w:val="20"/>
                <w:szCs w:val="20"/>
              </w:rPr>
              <w:t xml:space="preserve"> </w:t>
            </w:r>
          </w:p>
        </w:tc>
      </w:tr>
      <w:tr w:rsidR="00F67D15" w14:paraId="1C4FF373" w14:textId="77777777" w:rsidTr="00814F14">
        <w:trPr>
          <w:trHeight w:val="321"/>
        </w:trPr>
        <w:tc>
          <w:tcPr>
            <w:tcW w:w="464" w:type="dxa"/>
            <w:vMerge/>
          </w:tcPr>
          <w:p w14:paraId="113A182A" w14:textId="77777777" w:rsidR="00F67D15" w:rsidRDefault="00F67D15" w:rsidP="009F202F">
            <w:pPr>
              <w:ind w:right="-103"/>
              <w:rPr>
                <w:rFonts w:cs="Arial"/>
                <w:b/>
                <w:sz w:val="20"/>
                <w:szCs w:val="20"/>
              </w:rPr>
            </w:pPr>
          </w:p>
        </w:tc>
        <w:tc>
          <w:tcPr>
            <w:tcW w:w="2507" w:type="dxa"/>
            <w:vMerge/>
          </w:tcPr>
          <w:p w14:paraId="7CBDCCAF" w14:textId="77777777" w:rsidR="00F67D15" w:rsidRPr="00397D01" w:rsidRDefault="00F67D15" w:rsidP="009F202F">
            <w:pPr>
              <w:ind w:right="-114"/>
              <w:rPr>
                <w:rFonts w:cs="Arial"/>
                <w:sz w:val="20"/>
                <w:szCs w:val="20"/>
              </w:rPr>
            </w:pPr>
          </w:p>
        </w:tc>
        <w:tc>
          <w:tcPr>
            <w:tcW w:w="3125" w:type="dxa"/>
            <w:vMerge/>
          </w:tcPr>
          <w:p w14:paraId="18625614" w14:textId="77777777" w:rsidR="00F67D15" w:rsidRPr="00397D01" w:rsidRDefault="00F67D15" w:rsidP="009F202F">
            <w:pPr>
              <w:rPr>
                <w:rFonts w:cs="Arial"/>
                <w:sz w:val="20"/>
                <w:szCs w:val="20"/>
              </w:rPr>
            </w:pPr>
          </w:p>
        </w:tc>
        <w:tc>
          <w:tcPr>
            <w:tcW w:w="4536" w:type="dxa"/>
            <w:shd w:val="clear" w:color="auto" w:fill="9CC2E5" w:themeFill="accent1" w:themeFillTint="99"/>
          </w:tcPr>
          <w:p w14:paraId="0F8D0487" w14:textId="77777777" w:rsidR="00F67D15" w:rsidRPr="00397D01" w:rsidRDefault="00F67D15" w:rsidP="00F67D15">
            <w:pPr>
              <w:ind w:right="565"/>
              <w:rPr>
                <w:rFonts w:cs="Arial"/>
                <w:b/>
                <w:sz w:val="20"/>
                <w:szCs w:val="20"/>
              </w:rPr>
            </w:pPr>
            <w:r w:rsidRPr="00397D01">
              <w:rPr>
                <w:rFonts w:cs="Arial"/>
                <w:b/>
                <w:sz w:val="20"/>
                <w:szCs w:val="20"/>
              </w:rPr>
              <w:t>WEBSITE DISCLOSURE:</w:t>
            </w:r>
          </w:p>
          <w:p w14:paraId="2FF3588E" w14:textId="77777777" w:rsidR="00F67D15" w:rsidRPr="00397D01" w:rsidRDefault="00F67D15" w:rsidP="00497C57">
            <w:pPr>
              <w:rPr>
                <w:rFonts w:cs="Arial"/>
                <w:b/>
                <w:sz w:val="20"/>
                <w:szCs w:val="20"/>
              </w:rPr>
            </w:pPr>
          </w:p>
          <w:p w14:paraId="25990B31" w14:textId="77777777" w:rsidR="00F67D15" w:rsidRDefault="00F67D15" w:rsidP="004A6C0C">
            <w:pPr>
              <w:ind w:right="7"/>
              <w:rPr>
                <w:rFonts w:cs="Arial"/>
                <w:sz w:val="20"/>
                <w:szCs w:val="20"/>
              </w:rPr>
            </w:pPr>
            <w:r w:rsidRPr="009F202F">
              <w:rPr>
                <w:rFonts w:cs="Arial"/>
                <w:sz w:val="20"/>
                <w:szCs w:val="20"/>
              </w:rPr>
              <w:t>Include a more detailed description of the board performance evaluation process/cycle adopted by the company. This should include a summary of:</w:t>
            </w:r>
          </w:p>
          <w:p w14:paraId="7B4F14D7" w14:textId="77777777" w:rsidR="006576B1" w:rsidRDefault="006576B1" w:rsidP="004A6C0C">
            <w:pPr>
              <w:ind w:right="7"/>
              <w:rPr>
                <w:rFonts w:cs="Arial"/>
                <w:b/>
                <w:sz w:val="20"/>
                <w:szCs w:val="20"/>
              </w:rPr>
            </w:pPr>
          </w:p>
        </w:tc>
        <w:tc>
          <w:tcPr>
            <w:tcW w:w="709" w:type="dxa"/>
            <w:shd w:val="clear" w:color="auto" w:fill="FF0000"/>
          </w:tcPr>
          <w:p w14:paraId="23DF653B" w14:textId="06FDCEA2" w:rsidR="00F67D15" w:rsidRPr="0045783B" w:rsidRDefault="00B12FEE" w:rsidP="009F202F">
            <w:pPr>
              <w:ind w:right="-108"/>
              <w:rPr>
                <w:rFonts w:cs="Arial"/>
                <w:b/>
                <w:color w:val="FF0000"/>
                <w:sz w:val="20"/>
                <w:szCs w:val="20"/>
              </w:rPr>
            </w:pPr>
            <w:r w:rsidRPr="00B12FEE">
              <w:rPr>
                <w:rFonts w:cs="Arial"/>
                <w:b/>
                <w:color w:val="000000" w:themeColor="text1"/>
                <w:sz w:val="20"/>
                <w:szCs w:val="20"/>
              </w:rPr>
              <w:t>N</w:t>
            </w:r>
          </w:p>
        </w:tc>
        <w:tc>
          <w:tcPr>
            <w:tcW w:w="3685" w:type="dxa"/>
            <w:shd w:val="clear" w:color="auto" w:fill="auto"/>
          </w:tcPr>
          <w:p w14:paraId="5F095FBD" w14:textId="14D60E8D" w:rsidR="00F67D15" w:rsidRDefault="00814F14" w:rsidP="00BA190C">
            <w:pPr>
              <w:ind w:right="565"/>
              <w:rPr>
                <w:rFonts w:cs="Arial"/>
                <w:sz w:val="20"/>
                <w:szCs w:val="20"/>
              </w:rPr>
            </w:pPr>
            <w:r w:rsidRPr="00814F14">
              <w:rPr>
                <w:rFonts w:cs="Arial"/>
                <w:sz w:val="20"/>
                <w:szCs w:val="20"/>
              </w:rPr>
              <w:t>The Group does not publish t</w:t>
            </w:r>
            <w:r w:rsidR="0015469C" w:rsidRPr="00814F14">
              <w:rPr>
                <w:rFonts w:cs="Arial"/>
                <w:sz w:val="20"/>
                <w:szCs w:val="20"/>
              </w:rPr>
              <w:t xml:space="preserve">he results of </w:t>
            </w:r>
            <w:r w:rsidRPr="00814F14">
              <w:rPr>
                <w:rFonts w:cs="Arial"/>
                <w:sz w:val="20"/>
                <w:szCs w:val="20"/>
              </w:rPr>
              <w:t>any p</w:t>
            </w:r>
            <w:r w:rsidR="0015469C" w:rsidRPr="00814F14">
              <w:rPr>
                <w:rFonts w:cs="Arial"/>
                <w:sz w:val="20"/>
                <w:szCs w:val="20"/>
              </w:rPr>
              <w:t>erformance evaluation.</w:t>
            </w:r>
            <w:r w:rsidR="0015469C">
              <w:rPr>
                <w:rFonts w:cs="Arial"/>
                <w:sz w:val="20"/>
                <w:szCs w:val="20"/>
              </w:rPr>
              <w:t xml:space="preserve"> </w:t>
            </w:r>
          </w:p>
          <w:p w14:paraId="4C3B5C47" w14:textId="568FA066" w:rsidR="00814F14" w:rsidRPr="00FD10BB" w:rsidRDefault="00814F14" w:rsidP="00BA190C">
            <w:pPr>
              <w:ind w:right="565"/>
              <w:rPr>
                <w:rFonts w:cs="Arial"/>
                <w:i/>
                <w:sz w:val="20"/>
                <w:szCs w:val="20"/>
              </w:rPr>
            </w:pPr>
          </w:p>
        </w:tc>
      </w:tr>
      <w:tr w:rsidR="008C53D3" w14:paraId="04EEE292" w14:textId="77777777" w:rsidTr="00B83B00">
        <w:trPr>
          <w:trHeight w:val="567"/>
        </w:trPr>
        <w:tc>
          <w:tcPr>
            <w:tcW w:w="464" w:type="dxa"/>
            <w:vMerge/>
          </w:tcPr>
          <w:p w14:paraId="423B4C95" w14:textId="77777777" w:rsidR="008C53D3" w:rsidRDefault="008C53D3" w:rsidP="009F202F">
            <w:pPr>
              <w:ind w:right="-103"/>
              <w:rPr>
                <w:rFonts w:cs="Arial"/>
                <w:b/>
                <w:sz w:val="20"/>
                <w:szCs w:val="20"/>
              </w:rPr>
            </w:pPr>
          </w:p>
        </w:tc>
        <w:tc>
          <w:tcPr>
            <w:tcW w:w="2507" w:type="dxa"/>
            <w:vMerge/>
          </w:tcPr>
          <w:p w14:paraId="77F5C6BE" w14:textId="77777777" w:rsidR="008C53D3" w:rsidRPr="00397D01" w:rsidRDefault="008C53D3" w:rsidP="009F202F">
            <w:pPr>
              <w:ind w:right="-114"/>
              <w:rPr>
                <w:rFonts w:cs="Arial"/>
                <w:sz w:val="20"/>
                <w:szCs w:val="20"/>
              </w:rPr>
            </w:pPr>
          </w:p>
        </w:tc>
        <w:tc>
          <w:tcPr>
            <w:tcW w:w="3125" w:type="dxa"/>
            <w:vMerge/>
          </w:tcPr>
          <w:p w14:paraId="2AD66654" w14:textId="77777777" w:rsidR="008C53D3" w:rsidRPr="00397D01" w:rsidRDefault="008C53D3" w:rsidP="009F202F">
            <w:pPr>
              <w:rPr>
                <w:rFonts w:cs="Arial"/>
                <w:sz w:val="20"/>
                <w:szCs w:val="20"/>
              </w:rPr>
            </w:pPr>
          </w:p>
        </w:tc>
        <w:tc>
          <w:tcPr>
            <w:tcW w:w="4536" w:type="dxa"/>
            <w:shd w:val="clear" w:color="auto" w:fill="9CC2E5" w:themeFill="accent1" w:themeFillTint="99"/>
          </w:tcPr>
          <w:p w14:paraId="7E206F5E" w14:textId="77777777" w:rsidR="008C53D3" w:rsidRDefault="008C53D3" w:rsidP="009F202F">
            <w:pPr>
              <w:ind w:right="7"/>
              <w:rPr>
                <w:rFonts w:cs="Arial"/>
                <w:b/>
                <w:sz w:val="20"/>
                <w:szCs w:val="20"/>
              </w:rPr>
            </w:pPr>
            <w:r w:rsidRPr="009F202F">
              <w:rPr>
                <w:rFonts w:cs="Arial"/>
                <w:sz w:val="20"/>
                <w:szCs w:val="20"/>
              </w:rPr>
              <w:t>The criteria against which board, committee, and individual effectiveness is considered;</w:t>
            </w:r>
          </w:p>
        </w:tc>
        <w:tc>
          <w:tcPr>
            <w:tcW w:w="709" w:type="dxa"/>
            <w:shd w:val="clear" w:color="auto" w:fill="FF0000"/>
          </w:tcPr>
          <w:p w14:paraId="3D5D5499" w14:textId="399F2828" w:rsidR="008C53D3" w:rsidRPr="00B83B00" w:rsidRDefault="00B83B00" w:rsidP="009F202F">
            <w:pPr>
              <w:ind w:right="-108"/>
              <w:rPr>
                <w:rFonts w:cs="Arial"/>
                <w:b/>
                <w:color w:val="000000" w:themeColor="text1"/>
                <w:sz w:val="20"/>
                <w:szCs w:val="20"/>
              </w:rPr>
            </w:pPr>
            <w:r>
              <w:rPr>
                <w:rFonts w:cs="Arial"/>
                <w:b/>
                <w:color w:val="000000" w:themeColor="text1"/>
                <w:sz w:val="20"/>
                <w:szCs w:val="20"/>
              </w:rPr>
              <w:t>N</w:t>
            </w:r>
          </w:p>
        </w:tc>
        <w:tc>
          <w:tcPr>
            <w:tcW w:w="3685" w:type="dxa"/>
          </w:tcPr>
          <w:p w14:paraId="40833757" w14:textId="4C8CB86F" w:rsidR="008C53D3" w:rsidRPr="00B83B00" w:rsidRDefault="0015469C" w:rsidP="009F202F">
            <w:pPr>
              <w:ind w:right="565"/>
              <w:rPr>
                <w:rFonts w:cs="Arial"/>
                <w:sz w:val="20"/>
                <w:szCs w:val="20"/>
              </w:rPr>
            </w:pPr>
            <w:r>
              <w:rPr>
                <w:rFonts w:cs="Arial"/>
                <w:sz w:val="20"/>
                <w:szCs w:val="20"/>
              </w:rPr>
              <w:t>See above</w:t>
            </w:r>
            <w:r w:rsidR="00814F14">
              <w:rPr>
                <w:rFonts w:cs="Arial"/>
                <w:sz w:val="20"/>
                <w:szCs w:val="20"/>
              </w:rPr>
              <w:t>.</w:t>
            </w:r>
          </w:p>
        </w:tc>
      </w:tr>
      <w:tr w:rsidR="00F67D15" w14:paraId="051E7BA0" w14:textId="77777777" w:rsidTr="0015469C">
        <w:trPr>
          <w:trHeight w:val="632"/>
        </w:trPr>
        <w:tc>
          <w:tcPr>
            <w:tcW w:w="464" w:type="dxa"/>
            <w:vMerge/>
          </w:tcPr>
          <w:p w14:paraId="5B76A5F9" w14:textId="77777777" w:rsidR="00F67D15" w:rsidRDefault="00F67D15" w:rsidP="009F202F">
            <w:pPr>
              <w:ind w:right="-103"/>
              <w:rPr>
                <w:rFonts w:cs="Arial"/>
                <w:b/>
                <w:sz w:val="20"/>
                <w:szCs w:val="20"/>
              </w:rPr>
            </w:pPr>
          </w:p>
        </w:tc>
        <w:tc>
          <w:tcPr>
            <w:tcW w:w="2507" w:type="dxa"/>
            <w:vMerge/>
          </w:tcPr>
          <w:p w14:paraId="71CA1E5E" w14:textId="77777777" w:rsidR="00F67D15" w:rsidRPr="00397D01" w:rsidRDefault="00F67D15" w:rsidP="009F202F">
            <w:pPr>
              <w:ind w:right="-114"/>
              <w:rPr>
                <w:rFonts w:cs="Arial"/>
                <w:sz w:val="20"/>
                <w:szCs w:val="20"/>
              </w:rPr>
            </w:pPr>
          </w:p>
        </w:tc>
        <w:tc>
          <w:tcPr>
            <w:tcW w:w="3125" w:type="dxa"/>
            <w:vMerge/>
          </w:tcPr>
          <w:p w14:paraId="71FBDEFA" w14:textId="77777777" w:rsidR="00F67D15" w:rsidRPr="00397D01" w:rsidRDefault="00F67D15" w:rsidP="009F202F">
            <w:pPr>
              <w:rPr>
                <w:rFonts w:cs="Arial"/>
                <w:sz w:val="20"/>
                <w:szCs w:val="20"/>
              </w:rPr>
            </w:pPr>
          </w:p>
        </w:tc>
        <w:tc>
          <w:tcPr>
            <w:tcW w:w="4536" w:type="dxa"/>
            <w:shd w:val="clear" w:color="auto" w:fill="9CC2E5" w:themeFill="accent1" w:themeFillTint="99"/>
          </w:tcPr>
          <w:p w14:paraId="66A60D23" w14:textId="77777777" w:rsidR="00497C57" w:rsidRDefault="00F67D15" w:rsidP="008C53D3">
            <w:pPr>
              <w:ind w:right="7"/>
              <w:rPr>
                <w:rFonts w:cs="Arial"/>
                <w:b/>
                <w:sz w:val="20"/>
                <w:szCs w:val="20"/>
              </w:rPr>
            </w:pPr>
            <w:r w:rsidRPr="009F202F">
              <w:rPr>
                <w:rFonts w:cs="Arial"/>
                <w:sz w:val="20"/>
                <w:szCs w:val="20"/>
              </w:rPr>
              <w:t>How evaluation procedures have evolved from previous years, the results of the evaluation process and action taken or planned as a result; and</w:t>
            </w:r>
          </w:p>
        </w:tc>
        <w:tc>
          <w:tcPr>
            <w:tcW w:w="709" w:type="dxa"/>
            <w:tcBorders>
              <w:bottom w:val="single" w:sz="4" w:space="0" w:color="auto"/>
            </w:tcBorders>
            <w:shd w:val="clear" w:color="auto" w:fill="FF0000"/>
          </w:tcPr>
          <w:p w14:paraId="0B52DC59" w14:textId="6F54DB05" w:rsidR="00F67D15" w:rsidRPr="0045783B" w:rsidRDefault="0015469C" w:rsidP="009F202F">
            <w:pPr>
              <w:ind w:right="-108"/>
              <w:rPr>
                <w:rFonts w:cs="Arial"/>
                <w:b/>
                <w:color w:val="FF0000"/>
                <w:sz w:val="20"/>
                <w:szCs w:val="20"/>
              </w:rPr>
            </w:pPr>
            <w:r w:rsidRPr="0015469C">
              <w:rPr>
                <w:rFonts w:cs="Arial"/>
                <w:b/>
                <w:color w:val="000000" w:themeColor="text1"/>
                <w:sz w:val="20"/>
                <w:szCs w:val="20"/>
              </w:rPr>
              <w:t>N</w:t>
            </w:r>
          </w:p>
        </w:tc>
        <w:tc>
          <w:tcPr>
            <w:tcW w:w="3685" w:type="dxa"/>
          </w:tcPr>
          <w:p w14:paraId="04DBF3A4" w14:textId="61B3790F" w:rsidR="00F67D15" w:rsidRPr="00B12FEE" w:rsidRDefault="0015469C" w:rsidP="009F202F">
            <w:pPr>
              <w:ind w:right="565"/>
              <w:rPr>
                <w:rFonts w:cs="Arial"/>
                <w:i/>
                <w:color w:val="FF0000"/>
                <w:sz w:val="20"/>
                <w:szCs w:val="20"/>
              </w:rPr>
            </w:pPr>
            <w:r>
              <w:rPr>
                <w:rFonts w:cs="Arial"/>
                <w:sz w:val="20"/>
                <w:szCs w:val="20"/>
              </w:rPr>
              <w:t>See above</w:t>
            </w:r>
            <w:r w:rsidR="00814F14">
              <w:rPr>
                <w:rFonts w:cs="Arial"/>
                <w:sz w:val="20"/>
                <w:szCs w:val="20"/>
              </w:rPr>
              <w:t>.</w:t>
            </w:r>
          </w:p>
        </w:tc>
      </w:tr>
      <w:tr w:rsidR="00B83B00" w14:paraId="5DD8D2D7" w14:textId="77777777" w:rsidTr="003B46AA">
        <w:trPr>
          <w:trHeight w:val="321"/>
        </w:trPr>
        <w:tc>
          <w:tcPr>
            <w:tcW w:w="464" w:type="dxa"/>
            <w:vMerge/>
          </w:tcPr>
          <w:p w14:paraId="7D796092" w14:textId="77777777" w:rsidR="00B83B00" w:rsidRDefault="00B83B00" w:rsidP="00F67D15">
            <w:pPr>
              <w:ind w:right="-103"/>
              <w:rPr>
                <w:rFonts w:cs="Arial"/>
                <w:b/>
                <w:sz w:val="20"/>
                <w:szCs w:val="20"/>
              </w:rPr>
            </w:pPr>
          </w:p>
        </w:tc>
        <w:tc>
          <w:tcPr>
            <w:tcW w:w="2507" w:type="dxa"/>
            <w:vMerge/>
          </w:tcPr>
          <w:p w14:paraId="347AAAC4" w14:textId="77777777" w:rsidR="00B83B00" w:rsidRPr="00397D01" w:rsidRDefault="00B83B00" w:rsidP="00F67D15">
            <w:pPr>
              <w:ind w:right="-114"/>
              <w:rPr>
                <w:rFonts w:cs="Arial"/>
                <w:sz w:val="20"/>
                <w:szCs w:val="20"/>
              </w:rPr>
            </w:pPr>
          </w:p>
        </w:tc>
        <w:tc>
          <w:tcPr>
            <w:tcW w:w="3125" w:type="dxa"/>
            <w:vMerge/>
          </w:tcPr>
          <w:p w14:paraId="60F5E011" w14:textId="77777777" w:rsidR="00B83B00" w:rsidRPr="00397D01" w:rsidRDefault="00B83B00" w:rsidP="00F67D15">
            <w:pPr>
              <w:rPr>
                <w:rFonts w:cs="Arial"/>
                <w:sz w:val="20"/>
                <w:szCs w:val="20"/>
              </w:rPr>
            </w:pPr>
          </w:p>
        </w:tc>
        <w:tc>
          <w:tcPr>
            <w:tcW w:w="4536" w:type="dxa"/>
            <w:shd w:val="clear" w:color="auto" w:fill="9CC2E5" w:themeFill="accent1" w:themeFillTint="99"/>
          </w:tcPr>
          <w:p w14:paraId="53A1D539" w14:textId="77777777" w:rsidR="00B83B00" w:rsidRDefault="00B83B00" w:rsidP="00F67D15">
            <w:pPr>
              <w:rPr>
                <w:rFonts w:cs="Arial"/>
                <w:b/>
                <w:sz w:val="20"/>
                <w:szCs w:val="20"/>
              </w:rPr>
            </w:pPr>
            <w:r w:rsidRPr="009F202F">
              <w:rPr>
                <w:rFonts w:cs="Arial"/>
                <w:sz w:val="20"/>
                <w:szCs w:val="20"/>
              </w:rPr>
              <w:t>How often board evaluations take place.</w:t>
            </w:r>
          </w:p>
        </w:tc>
        <w:tc>
          <w:tcPr>
            <w:tcW w:w="709" w:type="dxa"/>
            <w:tcBorders>
              <w:bottom w:val="single" w:sz="4" w:space="0" w:color="auto"/>
            </w:tcBorders>
            <w:shd w:val="clear" w:color="auto" w:fill="92D050"/>
          </w:tcPr>
          <w:p w14:paraId="027DDEE0" w14:textId="229CDB77" w:rsidR="00B83B00" w:rsidRPr="0045783B" w:rsidRDefault="003B46AA" w:rsidP="00F67D15">
            <w:pPr>
              <w:ind w:right="-108"/>
              <w:rPr>
                <w:rFonts w:cs="Arial"/>
                <w:b/>
                <w:color w:val="FF0000"/>
                <w:sz w:val="20"/>
                <w:szCs w:val="20"/>
              </w:rPr>
            </w:pPr>
            <w:r>
              <w:rPr>
                <w:rFonts w:cs="Arial"/>
                <w:b/>
                <w:color w:val="000000" w:themeColor="text1"/>
                <w:sz w:val="20"/>
                <w:szCs w:val="20"/>
              </w:rPr>
              <w:t>Y</w:t>
            </w:r>
          </w:p>
        </w:tc>
        <w:tc>
          <w:tcPr>
            <w:tcW w:w="3685" w:type="dxa"/>
          </w:tcPr>
          <w:p w14:paraId="31DBF1D2" w14:textId="0657DC91" w:rsidR="00B83B00" w:rsidRDefault="00E2468A" w:rsidP="00F67D15">
            <w:pPr>
              <w:ind w:right="565"/>
              <w:rPr>
                <w:rFonts w:cs="Arial"/>
                <w:b/>
                <w:sz w:val="20"/>
                <w:szCs w:val="20"/>
              </w:rPr>
            </w:pPr>
            <w:r>
              <w:rPr>
                <w:rFonts w:cs="Arial"/>
                <w:sz w:val="20"/>
                <w:szCs w:val="20"/>
              </w:rPr>
              <w:t xml:space="preserve">Page </w:t>
            </w:r>
            <w:r w:rsidR="00041AB1">
              <w:rPr>
                <w:rFonts w:cs="Arial"/>
                <w:sz w:val="20"/>
                <w:szCs w:val="20"/>
              </w:rPr>
              <w:t>67</w:t>
            </w:r>
            <w:r>
              <w:rPr>
                <w:rFonts w:cs="Arial"/>
                <w:sz w:val="20"/>
                <w:szCs w:val="20"/>
              </w:rPr>
              <w:t xml:space="preserve"> of the </w:t>
            </w:r>
            <w:r w:rsidR="002A02C6">
              <w:rPr>
                <w:rFonts w:cs="Arial"/>
                <w:sz w:val="20"/>
                <w:szCs w:val="20"/>
              </w:rPr>
              <w:t xml:space="preserve">FY23 </w:t>
            </w:r>
            <w:r>
              <w:rPr>
                <w:rFonts w:cs="Arial"/>
                <w:sz w:val="20"/>
                <w:szCs w:val="20"/>
              </w:rPr>
              <w:t>annual</w:t>
            </w:r>
            <w:r w:rsidR="003B46AA">
              <w:rPr>
                <w:rFonts w:cs="Arial"/>
                <w:sz w:val="20"/>
                <w:szCs w:val="20"/>
              </w:rPr>
              <w:t xml:space="preserve"> report notes that board evaluation</w:t>
            </w:r>
            <w:r w:rsidR="002A02C6">
              <w:rPr>
                <w:rFonts w:cs="Arial"/>
                <w:sz w:val="20"/>
                <w:szCs w:val="20"/>
              </w:rPr>
              <w:t>s occur every two years with the most recent evaluation taking place in FY22</w:t>
            </w:r>
            <w:r w:rsidR="003B46AA">
              <w:rPr>
                <w:rFonts w:cs="Arial"/>
                <w:sz w:val="20"/>
                <w:szCs w:val="20"/>
              </w:rPr>
              <w:t xml:space="preserve">. </w:t>
            </w:r>
          </w:p>
        </w:tc>
      </w:tr>
      <w:tr w:rsidR="00F67D15" w14:paraId="697518BA" w14:textId="77777777" w:rsidTr="003B46AA">
        <w:trPr>
          <w:trHeight w:val="321"/>
        </w:trPr>
        <w:tc>
          <w:tcPr>
            <w:tcW w:w="464" w:type="dxa"/>
          </w:tcPr>
          <w:p w14:paraId="621D72DF" w14:textId="77777777" w:rsidR="00F67D15" w:rsidRDefault="00F67D15" w:rsidP="00F67D15">
            <w:pPr>
              <w:ind w:right="-103"/>
              <w:rPr>
                <w:rFonts w:cs="Arial"/>
                <w:b/>
                <w:sz w:val="20"/>
                <w:szCs w:val="20"/>
              </w:rPr>
            </w:pPr>
          </w:p>
        </w:tc>
        <w:tc>
          <w:tcPr>
            <w:tcW w:w="2507" w:type="dxa"/>
          </w:tcPr>
          <w:p w14:paraId="1ECCBD04" w14:textId="77777777" w:rsidR="00F67D15" w:rsidRPr="00397D01" w:rsidRDefault="00F67D15" w:rsidP="00F67D15">
            <w:pPr>
              <w:ind w:right="-114"/>
              <w:rPr>
                <w:rFonts w:cs="Arial"/>
                <w:sz w:val="20"/>
                <w:szCs w:val="20"/>
              </w:rPr>
            </w:pPr>
          </w:p>
        </w:tc>
        <w:tc>
          <w:tcPr>
            <w:tcW w:w="3125" w:type="dxa"/>
          </w:tcPr>
          <w:p w14:paraId="2F7BFA6D" w14:textId="77777777" w:rsidR="00F67D15" w:rsidRPr="00397D01" w:rsidRDefault="00F67D15" w:rsidP="00F67D15">
            <w:pPr>
              <w:rPr>
                <w:rFonts w:cs="Arial"/>
                <w:sz w:val="20"/>
                <w:szCs w:val="20"/>
              </w:rPr>
            </w:pPr>
          </w:p>
        </w:tc>
        <w:tc>
          <w:tcPr>
            <w:tcW w:w="4536" w:type="dxa"/>
            <w:shd w:val="clear" w:color="auto" w:fill="9CC2E5" w:themeFill="accent1" w:themeFillTint="99"/>
          </w:tcPr>
          <w:p w14:paraId="4242F560" w14:textId="77777777" w:rsidR="00F67D15" w:rsidRDefault="00F67D15" w:rsidP="00F67D15">
            <w:pPr>
              <w:ind w:right="7"/>
              <w:rPr>
                <w:rFonts w:cs="Arial"/>
                <w:sz w:val="20"/>
                <w:szCs w:val="20"/>
              </w:rPr>
            </w:pPr>
            <w:r w:rsidRPr="00397D01">
              <w:rPr>
                <w:rFonts w:cs="Arial"/>
                <w:sz w:val="20"/>
                <w:szCs w:val="20"/>
              </w:rPr>
              <w:t>Explain how the company approaches succession planning and the processes by which it determines board and other senior management appointments, including any links to the board evaluation process.</w:t>
            </w:r>
          </w:p>
          <w:p w14:paraId="1DCC2C2F" w14:textId="77777777" w:rsidR="008C53D3" w:rsidRDefault="008C53D3" w:rsidP="00F67D15">
            <w:pPr>
              <w:ind w:right="7"/>
              <w:rPr>
                <w:rFonts w:cs="Arial"/>
                <w:b/>
                <w:sz w:val="20"/>
                <w:szCs w:val="20"/>
              </w:rPr>
            </w:pPr>
          </w:p>
        </w:tc>
        <w:tc>
          <w:tcPr>
            <w:tcW w:w="709" w:type="dxa"/>
            <w:shd w:val="clear" w:color="auto" w:fill="92D050"/>
          </w:tcPr>
          <w:p w14:paraId="3CC7C56A" w14:textId="30E5A9DD" w:rsidR="00F67D15" w:rsidRPr="00711630" w:rsidRDefault="00BE3243" w:rsidP="00F67D15">
            <w:pPr>
              <w:ind w:right="-108"/>
              <w:rPr>
                <w:rFonts w:cs="Arial"/>
                <w:b/>
                <w:color w:val="000000" w:themeColor="text1"/>
                <w:sz w:val="20"/>
                <w:szCs w:val="20"/>
              </w:rPr>
            </w:pPr>
            <w:r>
              <w:rPr>
                <w:rFonts w:cs="Arial"/>
                <w:b/>
                <w:color w:val="000000" w:themeColor="text1"/>
                <w:sz w:val="20"/>
                <w:szCs w:val="20"/>
              </w:rPr>
              <w:t>Y</w:t>
            </w:r>
          </w:p>
        </w:tc>
        <w:tc>
          <w:tcPr>
            <w:tcW w:w="3685" w:type="dxa"/>
          </w:tcPr>
          <w:p w14:paraId="256E4E30" w14:textId="06275DB5" w:rsidR="003B46AA" w:rsidRDefault="00BE3243" w:rsidP="003B46AA">
            <w:pPr>
              <w:ind w:right="565"/>
              <w:rPr>
                <w:rFonts w:cs="Arial"/>
                <w:bCs/>
                <w:sz w:val="20"/>
                <w:szCs w:val="20"/>
              </w:rPr>
            </w:pPr>
            <w:r w:rsidRPr="00BE3243">
              <w:rPr>
                <w:rFonts w:cs="Arial"/>
                <w:bCs/>
                <w:sz w:val="20"/>
                <w:szCs w:val="20"/>
              </w:rPr>
              <w:t xml:space="preserve">There are many references to succession planning </w:t>
            </w:r>
            <w:r w:rsidR="00E2468A">
              <w:rPr>
                <w:rFonts w:cs="Arial"/>
                <w:bCs/>
                <w:sz w:val="20"/>
                <w:szCs w:val="20"/>
              </w:rPr>
              <w:t xml:space="preserve">in the annual report (see pages </w:t>
            </w:r>
            <w:r w:rsidR="00041AB1">
              <w:rPr>
                <w:rFonts w:cs="Arial"/>
                <w:bCs/>
                <w:sz w:val="20"/>
                <w:szCs w:val="20"/>
              </w:rPr>
              <w:t>62</w:t>
            </w:r>
            <w:r w:rsidR="00E2468A">
              <w:rPr>
                <w:rFonts w:cs="Arial"/>
                <w:bCs/>
                <w:sz w:val="20"/>
                <w:szCs w:val="20"/>
              </w:rPr>
              <w:t xml:space="preserve"> and </w:t>
            </w:r>
          </w:p>
          <w:p w14:paraId="56ED5224" w14:textId="0F395CE1" w:rsidR="00814F14" w:rsidRPr="00BE3243" w:rsidRDefault="00041AB1" w:rsidP="00F67D15">
            <w:pPr>
              <w:ind w:right="565"/>
              <w:rPr>
                <w:rFonts w:cs="Arial"/>
                <w:bCs/>
                <w:sz w:val="20"/>
                <w:szCs w:val="20"/>
              </w:rPr>
            </w:pPr>
            <w:r>
              <w:rPr>
                <w:rFonts w:cs="Arial"/>
                <w:bCs/>
                <w:sz w:val="20"/>
                <w:szCs w:val="20"/>
              </w:rPr>
              <w:t>68</w:t>
            </w:r>
            <w:r w:rsidR="003B46AA">
              <w:rPr>
                <w:rFonts w:cs="Arial"/>
                <w:bCs/>
                <w:sz w:val="20"/>
                <w:szCs w:val="20"/>
              </w:rPr>
              <w:t xml:space="preserve">). </w:t>
            </w:r>
          </w:p>
        </w:tc>
      </w:tr>
    </w:tbl>
    <w:p w14:paraId="4C4275C1" w14:textId="77777777" w:rsidR="00504907" w:rsidRDefault="00504907">
      <w:r>
        <w:br w:type="page"/>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497C57" w:rsidRPr="004A6C0C" w14:paraId="23700F90" w14:textId="77777777" w:rsidTr="00032A0B">
        <w:trPr>
          <w:trHeight w:val="243"/>
        </w:trPr>
        <w:tc>
          <w:tcPr>
            <w:tcW w:w="464" w:type="dxa"/>
            <w:shd w:val="clear" w:color="auto" w:fill="FF0000"/>
          </w:tcPr>
          <w:p w14:paraId="2CAC5351" w14:textId="77777777" w:rsidR="00F67D15" w:rsidRPr="004A6C0C" w:rsidRDefault="00F67D15" w:rsidP="0015469C">
            <w:pPr>
              <w:ind w:right="-103"/>
              <w:rPr>
                <w:rFonts w:cs="Arial"/>
                <w:b/>
                <w:color w:val="FFFFFF" w:themeColor="background1"/>
                <w:sz w:val="20"/>
                <w:szCs w:val="20"/>
              </w:rPr>
            </w:pPr>
          </w:p>
        </w:tc>
        <w:tc>
          <w:tcPr>
            <w:tcW w:w="2507" w:type="dxa"/>
            <w:shd w:val="clear" w:color="auto" w:fill="FF0000"/>
          </w:tcPr>
          <w:p w14:paraId="6A051AF9"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60E8A669"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5844EFD2"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tcBorders>
              <w:bottom w:val="single" w:sz="4" w:space="0" w:color="auto"/>
            </w:tcBorders>
            <w:shd w:val="clear" w:color="auto" w:fill="FF0000"/>
          </w:tcPr>
          <w:p w14:paraId="67B137C8"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14B5F476"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F67D15" w14:paraId="6005BAF3" w14:textId="77777777" w:rsidTr="003B46AA">
        <w:trPr>
          <w:trHeight w:val="2432"/>
        </w:trPr>
        <w:tc>
          <w:tcPr>
            <w:tcW w:w="464" w:type="dxa"/>
            <w:vMerge w:val="restart"/>
          </w:tcPr>
          <w:p w14:paraId="1D11BFBC" w14:textId="77777777" w:rsidR="00F67D15" w:rsidRDefault="00F67D15" w:rsidP="00F67D15">
            <w:pPr>
              <w:ind w:right="-103"/>
              <w:rPr>
                <w:rFonts w:cs="Arial"/>
                <w:b/>
                <w:sz w:val="20"/>
                <w:szCs w:val="20"/>
              </w:rPr>
            </w:pPr>
            <w:r>
              <w:rPr>
                <w:rFonts w:cs="Arial"/>
                <w:b/>
                <w:sz w:val="20"/>
                <w:szCs w:val="20"/>
              </w:rPr>
              <w:t>8</w:t>
            </w:r>
          </w:p>
        </w:tc>
        <w:tc>
          <w:tcPr>
            <w:tcW w:w="2507" w:type="dxa"/>
            <w:vMerge w:val="restart"/>
          </w:tcPr>
          <w:p w14:paraId="4CF56085" w14:textId="77777777" w:rsidR="00F67D15" w:rsidRPr="006576B1" w:rsidRDefault="00F67D15" w:rsidP="00497C57">
            <w:pPr>
              <w:ind w:right="27"/>
              <w:rPr>
                <w:rFonts w:cs="Arial"/>
                <w:b/>
                <w:sz w:val="20"/>
                <w:szCs w:val="20"/>
              </w:rPr>
            </w:pPr>
            <w:r w:rsidRPr="006576B1">
              <w:rPr>
                <w:rFonts w:cs="Arial"/>
                <w:b/>
                <w:sz w:val="20"/>
                <w:szCs w:val="20"/>
              </w:rPr>
              <w:t>Promote a corporate culture that is based on ethical values and behaviours</w:t>
            </w:r>
          </w:p>
        </w:tc>
        <w:tc>
          <w:tcPr>
            <w:tcW w:w="3125" w:type="dxa"/>
            <w:vMerge w:val="restart"/>
          </w:tcPr>
          <w:p w14:paraId="7C84A441" w14:textId="77777777" w:rsidR="00F67D15" w:rsidRPr="00397D01" w:rsidRDefault="00F67D15" w:rsidP="00F67D15">
            <w:pPr>
              <w:rPr>
                <w:rFonts w:cs="Arial"/>
                <w:sz w:val="20"/>
                <w:szCs w:val="20"/>
              </w:rPr>
            </w:pPr>
            <w:r w:rsidRPr="00397D01">
              <w:rPr>
                <w:rFonts w:cs="Arial"/>
                <w:sz w:val="20"/>
                <w:szCs w:val="20"/>
              </w:rPr>
              <w:t>The board should embody and promote a corporate culture that is based on sound ethical values and behaviours and use it as an asset and a source of competitive advantage.</w:t>
            </w:r>
          </w:p>
          <w:p w14:paraId="079E5EEF" w14:textId="77777777" w:rsidR="00F67D15" w:rsidRPr="00397D01" w:rsidRDefault="00F67D15" w:rsidP="00F67D15">
            <w:pPr>
              <w:rPr>
                <w:rFonts w:cs="Arial"/>
                <w:sz w:val="20"/>
                <w:szCs w:val="20"/>
              </w:rPr>
            </w:pPr>
          </w:p>
          <w:p w14:paraId="61AC9A1D" w14:textId="77777777" w:rsidR="00F67D15" w:rsidRPr="00397D01" w:rsidRDefault="00F67D15" w:rsidP="00F67D15">
            <w:pPr>
              <w:rPr>
                <w:rFonts w:cs="Arial"/>
                <w:sz w:val="20"/>
                <w:szCs w:val="20"/>
              </w:rPr>
            </w:pPr>
            <w:r w:rsidRPr="00397D01">
              <w:rPr>
                <w:rFonts w:cs="Arial"/>
                <w:sz w:val="20"/>
                <w:szCs w:val="20"/>
              </w:rPr>
              <w:t>The policy set by the board should be visible in the actions and decisions of the chief executive and the rest of the management team. Corporate values should guide the objectives and strategy of the company.</w:t>
            </w:r>
          </w:p>
          <w:p w14:paraId="35A13994" w14:textId="77777777" w:rsidR="00F67D15" w:rsidRPr="00397D01" w:rsidRDefault="00F67D15" w:rsidP="00F67D15">
            <w:pPr>
              <w:rPr>
                <w:rFonts w:cs="Arial"/>
                <w:sz w:val="20"/>
                <w:szCs w:val="20"/>
              </w:rPr>
            </w:pPr>
          </w:p>
          <w:p w14:paraId="052AC3F4" w14:textId="77777777" w:rsidR="00F67D15" w:rsidRPr="00397D01" w:rsidRDefault="00F67D15" w:rsidP="00F67D15">
            <w:pPr>
              <w:rPr>
                <w:rFonts w:cs="Arial"/>
                <w:sz w:val="20"/>
                <w:szCs w:val="20"/>
              </w:rPr>
            </w:pPr>
            <w:r w:rsidRPr="00397D01">
              <w:rPr>
                <w:rFonts w:cs="Arial"/>
                <w:sz w:val="20"/>
                <w:szCs w:val="20"/>
              </w:rPr>
              <w:t xml:space="preserve">The culture should be visible in every aspect of the business, including recruitment, nominations, </w:t>
            </w:r>
            <w:proofErr w:type="gramStart"/>
            <w:r w:rsidRPr="00397D01">
              <w:rPr>
                <w:rFonts w:cs="Arial"/>
                <w:sz w:val="20"/>
                <w:szCs w:val="20"/>
              </w:rPr>
              <w:t>training</w:t>
            </w:r>
            <w:proofErr w:type="gramEnd"/>
            <w:r w:rsidRPr="00397D01">
              <w:rPr>
                <w:rFonts w:cs="Arial"/>
                <w:sz w:val="20"/>
                <w:szCs w:val="20"/>
              </w:rPr>
              <w:t xml:space="preserve"> and engagement. The performance and reward system should endorse the desired ethical behaviours across all levels of the company.</w:t>
            </w:r>
          </w:p>
          <w:p w14:paraId="54AC0B4E" w14:textId="77777777" w:rsidR="00F67D15" w:rsidRPr="00397D01" w:rsidRDefault="00F67D15" w:rsidP="00F67D15">
            <w:pPr>
              <w:rPr>
                <w:rFonts w:cs="Arial"/>
                <w:sz w:val="20"/>
                <w:szCs w:val="20"/>
              </w:rPr>
            </w:pPr>
          </w:p>
          <w:p w14:paraId="673A9ADB" w14:textId="77777777" w:rsidR="00F67D15" w:rsidRPr="00397D01" w:rsidRDefault="00F67D15" w:rsidP="00F67D15">
            <w:pPr>
              <w:rPr>
                <w:rFonts w:cs="Arial"/>
                <w:sz w:val="20"/>
                <w:szCs w:val="20"/>
              </w:rPr>
            </w:pPr>
            <w:r w:rsidRPr="00397D01">
              <w:rPr>
                <w:rFonts w:cs="Arial"/>
                <w:sz w:val="20"/>
                <w:szCs w:val="20"/>
              </w:rPr>
              <w:t>The corporate culture should be recognisable throughout the disclosures in the annual report, website and any other statements issued by the company.</w:t>
            </w:r>
          </w:p>
        </w:tc>
        <w:tc>
          <w:tcPr>
            <w:tcW w:w="4536" w:type="dxa"/>
            <w:shd w:val="clear" w:color="auto" w:fill="BAF965"/>
          </w:tcPr>
          <w:p w14:paraId="4E53B67F" w14:textId="77777777" w:rsidR="00F67D15" w:rsidRPr="00397D01" w:rsidRDefault="00F67D15" w:rsidP="00F67D15">
            <w:pPr>
              <w:ind w:right="7"/>
              <w:rPr>
                <w:rFonts w:cs="Arial"/>
                <w:b/>
                <w:sz w:val="20"/>
                <w:szCs w:val="20"/>
              </w:rPr>
            </w:pPr>
            <w:r w:rsidRPr="00397D01">
              <w:rPr>
                <w:rFonts w:cs="Arial"/>
                <w:b/>
                <w:sz w:val="20"/>
                <w:szCs w:val="20"/>
              </w:rPr>
              <w:t>ANNUAL REPORT &amp; ACCOUNTS DISCLOSURE:</w:t>
            </w:r>
          </w:p>
          <w:p w14:paraId="7C8D1866" w14:textId="77777777" w:rsidR="00F67D15" w:rsidRPr="00397D01" w:rsidRDefault="00F67D15" w:rsidP="00F67D15">
            <w:pPr>
              <w:ind w:right="7"/>
              <w:rPr>
                <w:rFonts w:cs="Arial"/>
                <w:sz w:val="20"/>
                <w:szCs w:val="20"/>
              </w:rPr>
            </w:pPr>
          </w:p>
          <w:p w14:paraId="4BEE0155" w14:textId="77777777" w:rsidR="00F67D15" w:rsidRPr="00397D01" w:rsidRDefault="00F67D15" w:rsidP="00F67D15">
            <w:pPr>
              <w:ind w:right="7"/>
              <w:rPr>
                <w:rFonts w:cs="Arial"/>
                <w:sz w:val="20"/>
                <w:szCs w:val="20"/>
              </w:rPr>
            </w:pPr>
            <w:r w:rsidRPr="00397D01">
              <w:rPr>
                <w:rFonts w:cs="Arial"/>
                <w:sz w:val="20"/>
                <w:szCs w:val="20"/>
              </w:rPr>
              <w:t xml:space="preserve">Include in the chair’s corporate governance statement how the culture is consistent with the company’s objectives, </w:t>
            </w:r>
            <w:proofErr w:type="gramStart"/>
            <w:r w:rsidRPr="00397D01">
              <w:rPr>
                <w:rFonts w:cs="Arial"/>
                <w:sz w:val="20"/>
                <w:szCs w:val="20"/>
              </w:rPr>
              <w:t>strategy</w:t>
            </w:r>
            <w:proofErr w:type="gramEnd"/>
            <w:r w:rsidRPr="00397D01">
              <w:rPr>
                <w:rFonts w:cs="Arial"/>
                <w:sz w:val="20"/>
                <w:szCs w:val="20"/>
              </w:rPr>
              <w:t xml:space="preserve"> and business model in the strategic report and with the description of principal risks and uncertainties. The statement should explain what the board does to monitor and promote a healthy corporate culture and how the board assesses the state of the culture at present.</w:t>
            </w:r>
          </w:p>
          <w:p w14:paraId="04B5F286" w14:textId="77777777" w:rsidR="00F67D15" w:rsidRDefault="00F67D15" w:rsidP="00F67D15">
            <w:pPr>
              <w:ind w:right="7"/>
              <w:rPr>
                <w:rFonts w:cs="Arial"/>
                <w:b/>
                <w:sz w:val="20"/>
                <w:szCs w:val="20"/>
              </w:rPr>
            </w:pPr>
          </w:p>
        </w:tc>
        <w:tc>
          <w:tcPr>
            <w:tcW w:w="709" w:type="dxa"/>
            <w:tcBorders>
              <w:bottom w:val="single" w:sz="4" w:space="0" w:color="auto"/>
            </w:tcBorders>
            <w:shd w:val="clear" w:color="auto" w:fill="92D050"/>
          </w:tcPr>
          <w:p w14:paraId="5325AD95" w14:textId="2F3D0F4B" w:rsidR="00F67D15" w:rsidRPr="0045783B" w:rsidRDefault="00BE3243" w:rsidP="00F67D15">
            <w:pPr>
              <w:ind w:right="-108"/>
              <w:rPr>
                <w:rFonts w:cs="Arial"/>
                <w:b/>
                <w:color w:val="FF0000"/>
                <w:sz w:val="20"/>
                <w:szCs w:val="20"/>
              </w:rPr>
            </w:pPr>
            <w:r>
              <w:rPr>
                <w:rFonts w:cs="Arial"/>
                <w:b/>
                <w:color w:val="000000" w:themeColor="text1"/>
                <w:sz w:val="20"/>
                <w:szCs w:val="20"/>
              </w:rPr>
              <w:t>Y</w:t>
            </w:r>
          </w:p>
        </w:tc>
        <w:tc>
          <w:tcPr>
            <w:tcW w:w="3685" w:type="dxa"/>
          </w:tcPr>
          <w:p w14:paraId="67812217" w14:textId="26ACD185" w:rsidR="00F67D15" w:rsidRPr="00032A0B" w:rsidRDefault="00032A0B" w:rsidP="00F67D15">
            <w:pPr>
              <w:ind w:right="565"/>
              <w:rPr>
                <w:rFonts w:cs="Arial"/>
                <w:sz w:val="20"/>
                <w:szCs w:val="20"/>
              </w:rPr>
            </w:pPr>
            <w:r>
              <w:rPr>
                <w:rFonts w:cs="Arial"/>
                <w:sz w:val="20"/>
                <w:szCs w:val="20"/>
              </w:rPr>
              <w:t xml:space="preserve">There is </w:t>
            </w:r>
            <w:r w:rsidR="00BE3243">
              <w:rPr>
                <w:rFonts w:cs="Arial"/>
                <w:sz w:val="20"/>
                <w:szCs w:val="20"/>
              </w:rPr>
              <w:t xml:space="preserve">specific reference to the importance of the Group’s culture </w:t>
            </w:r>
            <w:r w:rsidR="003B46AA">
              <w:rPr>
                <w:rFonts w:cs="Arial"/>
                <w:sz w:val="20"/>
                <w:szCs w:val="20"/>
              </w:rPr>
              <w:t xml:space="preserve">in the strategic report (page </w:t>
            </w:r>
            <w:r w:rsidR="00041AB1">
              <w:rPr>
                <w:rFonts w:cs="Arial"/>
                <w:sz w:val="20"/>
                <w:szCs w:val="20"/>
              </w:rPr>
              <w:t>20</w:t>
            </w:r>
            <w:r w:rsidR="003B46AA">
              <w:rPr>
                <w:rFonts w:cs="Arial"/>
                <w:sz w:val="20"/>
                <w:szCs w:val="20"/>
              </w:rPr>
              <w:t xml:space="preserve">) and </w:t>
            </w:r>
            <w:r w:rsidR="00BE3243">
              <w:rPr>
                <w:rFonts w:cs="Arial"/>
                <w:sz w:val="20"/>
                <w:szCs w:val="20"/>
              </w:rPr>
              <w:t xml:space="preserve">in </w:t>
            </w:r>
            <w:r>
              <w:rPr>
                <w:rFonts w:cs="Arial"/>
                <w:sz w:val="20"/>
                <w:szCs w:val="20"/>
              </w:rPr>
              <w:t>the corporate governance s</w:t>
            </w:r>
            <w:r w:rsidR="00BE3243">
              <w:rPr>
                <w:rFonts w:cs="Arial"/>
                <w:sz w:val="20"/>
                <w:szCs w:val="20"/>
              </w:rPr>
              <w:t xml:space="preserve">ection of the </w:t>
            </w:r>
            <w:r w:rsidR="002A02C6">
              <w:rPr>
                <w:rFonts w:cs="Arial"/>
                <w:sz w:val="20"/>
                <w:szCs w:val="20"/>
              </w:rPr>
              <w:t xml:space="preserve">FY23 </w:t>
            </w:r>
            <w:r w:rsidR="00BE3243">
              <w:rPr>
                <w:rFonts w:cs="Arial"/>
                <w:sz w:val="20"/>
                <w:szCs w:val="20"/>
              </w:rPr>
              <w:t>annual report (page</w:t>
            </w:r>
            <w:r w:rsidR="00C46A54">
              <w:rPr>
                <w:rFonts w:cs="Arial"/>
                <w:sz w:val="20"/>
                <w:szCs w:val="20"/>
              </w:rPr>
              <w:t>s</w:t>
            </w:r>
            <w:r w:rsidR="00BE3243">
              <w:rPr>
                <w:rFonts w:cs="Arial"/>
                <w:sz w:val="20"/>
                <w:szCs w:val="20"/>
              </w:rPr>
              <w:t xml:space="preserve"> </w:t>
            </w:r>
            <w:r w:rsidR="00041AB1">
              <w:rPr>
                <w:rFonts w:cs="Arial"/>
                <w:sz w:val="20"/>
                <w:szCs w:val="20"/>
              </w:rPr>
              <w:t>52-55</w:t>
            </w:r>
            <w:r w:rsidR="00BE3243">
              <w:rPr>
                <w:rFonts w:cs="Arial"/>
                <w:sz w:val="20"/>
                <w:szCs w:val="20"/>
              </w:rPr>
              <w:t>).</w:t>
            </w:r>
          </w:p>
        </w:tc>
      </w:tr>
      <w:tr w:rsidR="00F67D15" w14:paraId="2408763F" w14:textId="77777777" w:rsidTr="00CC0F66">
        <w:trPr>
          <w:trHeight w:val="2431"/>
        </w:trPr>
        <w:tc>
          <w:tcPr>
            <w:tcW w:w="464" w:type="dxa"/>
            <w:vMerge/>
          </w:tcPr>
          <w:p w14:paraId="56E1DA03" w14:textId="77777777" w:rsidR="00F67D15" w:rsidRDefault="00F67D15" w:rsidP="00F67D15">
            <w:pPr>
              <w:ind w:right="-103"/>
              <w:rPr>
                <w:rFonts w:cs="Arial"/>
                <w:b/>
                <w:sz w:val="20"/>
                <w:szCs w:val="20"/>
              </w:rPr>
            </w:pPr>
          </w:p>
        </w:tc>
        <w:tc>
          <w:tcPr>
            <w:tcW w:w="2507" w:type="dxa"/>
            <w:vMerge/>
          </w:tcPr>
          <w:p w14:paraId="317587D9" w14:textId="77777777" w:rsidR="00F67D15" w:rsidRPr="00397D01" w:rsidRDefault="00F67D15" w:rsidP="00F67D15">
            <w:pPr>
              <w:ind w:right="565"/>
              <w:rPr>
                <w:rFonts w:cs="Arial"/>
                <w:sz w:val="20"/>
                <w:szCs w:val="20"/>
              </w:rPr>
            </w:pPr>
          </w:p>
        </w:tc>
        <w:tc>
          <w:tcPr>
            <w:tcW w:w="3125" w:type="dxa"/>
            <w:vMerge/>
          </w:tcPr>
          <w:p w14:paraId="04E952BF" w14:textId="77777777" w:rsidR="00F67D15" w:rsidRPr="00397D01" w:rsidRDefault="00F67D15" w:rsidP="00F67D15">
            <w:pPr>
              <w:rPr>
                <w:rFonts w:cs="Arial"/>
                <w:sz w:val="20"/>
                <w:szCs w:val="20"/>
              </w:rPr>
            </w:pPr>
          </w:p>
        </w:tc>
        <w:tc>
          <w:tcPr>
            <w:tcW w:w="4536" w:type="dxa"/>
            <w:shd w:val="clear" w:color="auto" w:fill="9CC2E5" w:themeFill="accent1" w:themeFillTint="99"/>
          </w:tcPr>
          <w:p w14:paraId="061824BC" w14:textId="77777777" w:rsidR="00F67D15" w:rsidRPr="00397D01" w:rsidRDefault="00F67D15" w:rsidP="00F67D15">
            <w:pPr>
              <w:ind w:right="565"/>
              <w:rPr>
                <w:rFonts w:cs="Arial"/>
                <w:b/>
                <w:sz w:val="20"/>
                <w:szCs w:val="20"/>
              </w:rPr>
            </w:pPr>
            <w:r w:rsidRPr="00397D01">
              <w:rPr>
                <w:rFonts w:cs="Arial"/>
                <w:b/>
                <w:sz w:val="20"/>
                <w:szCs w:val="20"/>
              </w:rPr>
              <w:t>WEBSITE DISCLOSURE:</w:t>
            </w:r>
          </w:p>
          <w:p w14:paraId="6745EE60" w14:textId="77777777" w:rsidR="00F67D15" w:rsidRPr="00397D01" w:rsidRDefault="00F67D15" w:rsidP="00497C57">
            <w:pPr>
              <w:ind w:right="34"/>
              <w:rPr>
                <w:rFonts w:cs="Arial"/>
                <w:b/>
                <w:sz w:val="20"/>
                <w:szCs w:val="20"/>
              </w:rPr>
            </w:pPr>
          </w:p>
          <w:p w14:paraId="00D6CDEB" w14:textId="77777777" w:rsidR="00F67D15" w:rsidRDefault="00F67D15" w:rsidP="00F67D15">
            <w:pPr>
              <w:ind w:right="7"/>
              <w:rPr>
                <w:rFonts w:cs="Arial"/>
                <w:b/>
                <w:sz w:val="20"/>
                <w:szCs w:val="20"/>
              </w:rPr>
            </w:pPr>
            <w:r w:rsidRPr="00397D01">
              <w:rPr>
                <w:rFonts w:cs="Arial"/>
                <w:sz w:val="20"/>
                <w:szCs w:val="20"/>
              </w:rPr>
              <w:t>Explain how the board ensures that the company has the means to determine that ethical values and behaviours are recognised and respected.</w:t>
            </w:r>
          </w:p>
        </w:tc>
        <w:tc>
          <w:tcPr>
            <w:tcW w:w="709" w:type="dxa"/>
            <w:shd w:val="clear" w:color="auto" w:fill="92D050"/>
          </w:tcPr>
          <w:p w14:paraId="4BA65935" w14:textId="4A726605" w:rsidR="00F67D15" w:rsidRPr="00032A0B" w:rsidRDefault="007C5EC1" w:rsidP="00F67D15">
            <w:pPr>
              <w:ind w:right="-108"/>
              <w:rPr>
                <w:rFonts w:cs="Arial"/>
                <w:b/>
                <w:color w:val="000000" w:themeColor="text1"/>
                <w:sz w:val="20"/>
                <w:szCs w:val="20"/>
              </w:rPr>
            </w:pPr>
            <w:r>
              <w:rPr>
                <w:rFonts w:cs="Arial"/>
                <w:b/>
                <w:color w:val="000000" w:themeColor="text1"/>
                <w:sz w:val="20"/>
                <w:szCs w:val="20"/>
              </w:rPr>
              <w:t>Y</w:t>
            </w:r>
          </w:p>
        </w:tc>
        <w:tc>
          <w:tcPr>
            <w:tcW w:w="3685" w:type="dxa"/>
          </w:tcPr>
          <w:p w14:paraId="47B91FDF" w14:textId="4EEEB47B" w:rsidR="00F67D15" w:rsidRPr="00B16923" w:rsidRDefault="007C5EC1" w:rsidP="00F67D15">
            <w:pPr>
              <w:ind w:right="565"/>
              <w:rPr>
                <w:rFonts w:cs="Arial"/>
                <w:bCs/>
                <w:sz w:val="20"/>
                <w:szCs w:val="20"/>
              </w:rPr>
            </w:pPr>
            <w:r w:rsidRPr="00B16923">
              <w:rPr>
                <w:rFonts w:cs="Arial"/>
                <w:bCs/>
                <w:sz w:val="20"/>
                <w:szCs w:val="20"/>
              </w:rPr>
              <w:t xml:space="preserve">There are specific pages on the website which set out the Company’s focus on diversity and inclusion and sustainability. </w:t>
            </w:r>
            <w:r w:rsidR="00B16923">
              <w:rPr>
                <w:rFonts w:cs="Arial"/>
                <w:bCs/>
                <w:sz w:val="20"/>
                <w:szCs w:val="20"/>
              </w:rPr>
              <w:t xml:space="preserve">These pages </w:t>
            </w:r>
            <w:r w:rsidR="0025195D">
              <w:rPr>
                <w:rFonts w:cs="Arial"/>
                <w:bCs/>
                <w:sz w:val="20"/>
                <w:szCs w:val="20"/>
              </w:rPr>
              <w:t>have</w:t>
            </w:r>
            <w:r w:rsidR="00B16923">
              <w:rPr>
                <w:rFonts w:cs="Arial"/>
                <w:bCs/>
                <w:sz w:val="20"/>
                <w:szCs w:val="20"/>
              </w:rPr>
              <w:t xml:space="preserve"> be</w:t>
            </w:r>
            <w:r w:rsidR="0025195D">
              <w:rPr>
                <w:rFonts w:cs="Arial"/>
                <w:bCs/>
                <w:sz w:val="20"/>
                <w:szCs w:val="20"/>
              </w:rPr>
              <w:t>en</w:t>
            </w:r>
            <w:r w:rsidR="00B16923">
              <w:rPr>
                <w:rFonts w:cs="Arial"/>
                <w:bCs/>
                <w:sz w:val="20"/>
                <w:szCs w:val="20"/>
              </w:rPr>
              <w:t xml:space="preserve"> enhanced over the course of FY2</w:t>
            </w:r>
            <w:r w:rsidR="002A02C6">
              <w:rPr>
                <w:rFonts w:cs="Arial"/>
                <w:bCs/>
                <w:sz w:val="20"/>
                <w:szCs w:val="20"/>
              </w:rPr>
              <w:t>3</w:t>
            </w:r>
            <w:r w:rsidR="0025195D">
              <w:rPr>
                <w:rFonts w:cs="Arial"/>
                <w:bCs/>
                <w:sz w:val="20"/>
                <w:szCs w:val="20"/>
              </w:rPr>
              <w:t xml:space="preserve"> (pages </w:t>
            </w:r>
            <w:r w:rsidR="00AC6908">
              <w:rPr>
                <w:rFonts w:cs="Arial"/>
                <w:bCs/>
                <w:sz w:val="20"/>
                <w:szCs w:val="20"/>
              </w:rPr>
              <w:t>55</w:t>
            </w:r>
            <w:r w:rsidR="0025195D">
              <w:rPr>
                <w:rFonts w:cs="Arial"/>
                <w:bCs/>
                <w:sz w:val="20"/>
                <w:szCs w:val="20"/>
              </w:rPr>
              <w:t>-</w:t>
            </w:r>
            <w:r w:rsidR="00041AB1">
              <w:rPr>
                <w:rFonts w:cs="Arial"/>
                <w:bCs/>
                <w:sz w:val="20"/>
                <w:szCs w:val="20"/>
              </w:rPr>
              <w:t>5</w:t>
            </w:r>
            <w:r w:rsidR="00AC6908">
              <w:rPr>
                <w:rFonts w:cs="Arial"/>
                <w:bCs/>
                <w:sz w:val="20"/>
                <w:szCs w:val="20"/>
              </w:rPr>
              <w:t>7</w:t>
            </w:r>
            <w:r w:rsidR="0025195D">
              <w:rPr>
                <w:rFonts w:cs="Arial"/>
                <w:bCs/>
                <w:sz w:val="20"/>
                <w:szCs w:val="20"/>
              </w:rPr>
              <w:t>)</w:t>
            </w:r>
            <w:r w:rsidR="00B16923">
              <w:rPr>
                <w:rFonts w:cs="Arial"/>
                <w:bCs/>
                <w:sz w:val="20"/>
                <w:szCs w:val="20"/>
              </w:rPr>
              <w:t>.</w:t>
            </w:r>
          </w:p>
        </w:tc>
      </w:tr>
    </w:tbl>
    <w:p w14:paraId="73AD0642" w14:textId="77777777" w:rsidR="00F67D15" w:rsidRDefault="00F67D15">
      <w:pPr>
        <w:rPr>
          <w:rFonts w:cs="Arial"/>
          <w:b/>
          <w:sz w:val="20"/>
          <w:szCs w:val="20"/>
        </w:rPr>
      </w:pPr>
    </w:p>
    <w:p w14:paraId="4FD5F4BB" w14:textId="77777777" w:rsidR="008C53D3" w:rsidRDefault="008C53D3">
      <w:r>
        <w:br w:type="page"/>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497C57" w:rsidRPr="004A6C0C" w14:paraId="2637C6A8" w14:textId="77777777" w:rsidTr="00504907">
        <w:trPr>
          <w:trHeight w:val="243"/>
        </w:trPr>
        <w:tc>
          <w:tcPr>
            <w:tcW w:w="464" w:type="dxa"/>
            <w:shd w:val="clear" w:color="auto" w:fill="FF0000"/>
          </w:tcPr>
          <w:p w14:paraId="5E1A935B" w14:textId="77777777" w:rsidR="00F67D15" w:rsidRPr="004A6C0C" w:rsidRDefault="00F67D15" w:rsidP="0015469C">
            <w:pPr>
              <w:ind w:right="-103"/>
              <w:rPr>
                <w:rFonts w:cs="Arial"/>
                <w:b/>
                <w:color w:val="FFFFFF" w:themeColor="background1"/>
                <w:sz w:val="20"/>
                <w:szCs w:val="20"/>
              </w:rPr>
            </w:pPr>
          </w:p>
        </w:tc>
        <w:tc>
          <w:tcPr>
            <w:tcW w:w="2507" w:type="dxa"/>
            <w:shd w:val="clear" w:color="auto" w:fill="FF0000"/>
          </w:tcPr>
          <w:p w14:paraId="3C93F9B4"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13DF3A99"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75D7A8A4"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shd w:val="clear" w:color="auto" w:fill="FF0000"/>
          </w:tcPr>
          <w:p w14:paraId="6D6D8A18"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1E57B7ED"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F67D15" w14:paraId="632E2D3D" w14:textId="77777777" w:rsidTr="00EA315A">
        <w:trPr>
          <w:trHeight w:val="669"/>
        </w:trPr>
        <w:tc>
          <w:tcPr>
            <w:tcW w:w="464" w:type="dxa"/>
            <w:vMerge w:val="restart"/>
          </w:tcPr>
          <w:p w14:paraId="44CCE06A" w14:textId="77777777" w:rsidR="00F67D15" w:rsidRDefault="00F67D15" w:rsidP="00F67D15">
            <w:pPr>
              <w:ind w:right="-103"/>
              <w:rPr>
                <w:rFonts w:cs="Arial"/>
                <w:b/>
                <w:sz w:val="20"/>
                <w:szCs w:val="20"/>
              </w:rPr>
            </w:pPr>
            <w:r>
              <w:rPr>
                <w:rFonts w:cs="Arial"/>
                <w:b/>
                <w:sz w:val="20"/>
                <w:szCs w:val="20"/>
              </w:rPr>
              <w:t>9</w:t>
            </w:r>
          </w:p>
        </w:tc>
        <w:tc>
          <w:tcPr>
            <w:tcW w:w="2507" w:type="dxa"/>
            <w:vMerge w:val="restart"/>
          </w:tcPr>
          <w:p w14:paraId="02CA23FE" w14:textId="77777777" w:rsidR="00F67D15" w:rsidRPr="006576B1" w:rsidRDefault="00F67D15" w:rsidP="00F67D15">
            <w:pPr>
              <w:ind w:right="27"/>
              <w:rPr>
                <w:rFonts w:cs="Arial"/>
                <w:b/>
                <w:sz w:val="20"/>
                <w:szCs w:val="20"/>
              </w:rPr>
            </w:pPr>
            <w:r w:rsidRPr="006576B1">
              <w:rPr>
                <w:rFonts w:cs="Arial"/>
                <w:b/>
                <w:sz w:val="20"/>
                <w:szCs w:val="20"/>
              </w:rPr>
              <w:t>Maintain governance structures and processes that are fit for purpose and support good decision-making by the board</w:t>
            </w:r>
          </w:p>
        </w:tc>
        <w:tc>
          <w:tcPr>
            <w:tcW w:w="3125" w:type="dxa"/>
            <w:vMerge w:val="restart"/>
          </w:tcPr>
          <w:p w14:paraId="1FD386D1" w14:textId="77777777" w:rsidR="00F67D15" w:rsidRPr="00397D01" w:rsidRDefault="00F67D15" w:rsidP="00F67D15">
            <w:pPr>
              <w:ind w:right="133"/>
              <w:rPr>
                <w:rFonts w:cs="Arial"/>
                <w:sz w:val="20"/>
                <w:szCs w:val="20"/>
              </w:rPr>
            </w:pPr>
            <w:r w:rsidRPr="00397D01">
              <w:rPr>
                <w:rFonts w:cs="Arial"/>
                <w:sz w:val="20"/>
                <w:szCs w:val="20"/>
              </w:rPr>
              <w:t>The company should maintain governance structures and processes in line with its corporate culture and appropriate to its:</w:t>
            </w:r>
          </w:p>
          <w:p w14:paraId="10E7B49B" w14:textId="77777777" w:rsidR="00F67D15" w:rsidRPr="00397D01" w:rsidRDefault="00F67D15" w:rsidP="00F67D15">
            <w:pPr>
              <w:ind w:right="133"/>
              <w:rPr>
                <w:rFonts w:cs="Arial"/>
                <w:sz w:val="20"/>
                <w:szCs w:val="20"/>
              </w:rPr>
            </w:pPr>
          </w:p>
          <w:p w14:paraId="24085D07" w14:textId="77777777" w:rsidR="00F67D15" w:rsidRPr="00397D01" w:rsidRDefault="00F67D15" w:rsidP="00F67D15">
            <w:pPr>
              <w:pStyle w:val="ListParagraph"/>
              <w:numPr>
                <w:ilvl w:val="0"/>
                <w:numId w:val="8"/>
              </w:numPr>
              <w:ind w:right="133"/>
              <w:rPr>
                <w:rFonts w:cs="Arial"/>
                <w:sz w:val="20"/>
                <w:szCs w:val="20"/>
              </w:rPr>
            </w:pPr>
            <w:r w:rsidRPr="00397D01">
              <w:rPr>
                <w:rFonts w:cs="Arial"/>
                <w:sz w:val="20"/>
                <w:szCs w:val="20"/>
              </w:rPr>
              <w:t>size and complexity; and</w:t>
            </w:r>
          </w:p>
          <w:p w14:paraId="6FE58A4A" w14:textId="77777777" w:rsidR="00F67D15" w:rsidRPr="00397D01" w:rsidRDefault="00F67D15" w:rsidP="00F67D15">
            <w:pPr>
              <w:pStyle w:val="ListParagraph"/>
              <w:numPr>
                <w:ilvl w:val="0"/>
                <w:numId w:val="8"/>
              </w:numPr>
              <w:ind w:right="133"/>
              <w:rPr>
                <w:rFonts w:cs="Arial"/>
                <w:sz w:val="20"/>
                <w:szCs w:val="20"/>
              </w:rPr>
            </w:pPr>
            <w:r w:rsidRPr="00397D01">
              <w:rPr>
                <w:rFonts w:cs="Arial"/>
                <w:sz w:val="20"/>
                <w:szCs w:val="20"/>
              </w:rPr>
              <w:t xml:space="preserve">capacity, </w:t>
            </w:r>
            <w:proofErr w:type="gramStart"/>
            <w:r w:rsidRPr="00397D01">
              <w:rPr>
                <w:rFonts w:cs="Arial"/>
                <w:sz w:val="20"/>
                <w:szCs w:val="20"/>
              </w:rPr>
              <w:t>appetite</w:t>
            </w:r>
            <w:proofErr w:type="gramEnd"/>
            <w:r w:rsidRPr="00397D01">
              <w:rPr>
                <w:rFonts w:cs="Arial"/>
                <w:sz w:val="20"/>
                <w:szCs w:val="20"/>
              </w:rPr>
              <w:t xml:space="preserve"> and tolerance for risk.</w:t>
            </w:r>
          </w:p>
          <w:p w14:paraId="53F7344A" w14:textId="77777777" w:rsidR="00F67D15" w:rsidRPr="00397D01" w:rsidRDefault="00F67D15" w:rsidP="00F67D15">
            <w:pPr>
              <w:ind w:right="133"/>
              <w:rPr>
                <w:rFonts w:cs="Arial"/>
                <w:sz w:val="20"/>
                <w:szCs w:val="20"/>
              </w:rPr>
            </w:pPr>
          </w:p>
          <w:p w14:paraId="4D9DDB04" w14:textId="77777777" w:rsidR="00F67D15" w:rsidRPr="00397D01" w:rsidRDefault="00F67D15" w:rsidP="00F67D15">
            <w:pPr>
              <w:ind w:right="133"/>
              <w:rPr>
                <w:rFonts w:cs="Arial"/>
                <w:sz w:val="20"/>
                <w:szCs w:val="20"/>
              </w:rPr>
            </w:pPr>
            <w:r w:rsidRPr="00397D01">
              <w:rPr>
                <w:rFonts w:cs="Arial"/>
                <w:sz w:val="20"/>
                <w:szCs w:val="20"/>
              </w:rPr>
              <w:t xml:space="preserve">The governance structures should evolve over time in parallel with its objectives, </w:t>
            </w:r>
            <w:proofErr w:type="gramStart"/>
            <w:r w:rsidRPr="00397D01">
              <w:rPr>
                <w:rFonts w:cs="Arial"/>
                <w:sz w:val="20"/>
                <w:szCs w:val="20"/>
              </w:rPr>
              <w:t>strategy</w:t>
            </w:r>
            <w:proofErr w:type="gramEnd"/>
            <w:r w:rsidRPr="00397D01">
              <w:rPr>
                <w:rFonts w:cs="Arial"/>
                <w:sz w:val="20"/>
                <w:szCs w:val="20"/>
              </w:rPr>
              <w:t xml:space="preserve"> and business model to reflect the development of the company.</w:t>
            </w:r>
          </w:p>
        </w:tc>
        <w:tc>
          <w:tcPr>
            <w:tcW w:w="4536" w:type="dxa"/>
            <w:shd w:val="clear" w:color="auto" w:fill="9CC2E5" w:themeFill="accent1" w:themeFillTint="99"/>
          </w:tcPr>
          <w:p w14:paraId="3BE80404" w14:textId="77777777" w:rsidR="00F67D15" w:rsidRPr="00397D01" w:rsidRDefault="00F67D15" w:rsidP="00F67D15">
            <w:pPr>
              <w:ind w:right="7"/>
              <w:rPr>
                <w:rFonts w:cs="Arial"/>
                <w:b/>
                <w:sz w:val="20"/>
                <w:szCs w:val="20"/>
              </w:rPr>
            </w:pPr>
            <w:r w:rsidRPr="00397D01">
              <w:rPr>
                <w:rFonts w:cs="Arial"/>
                <w:b/>
                <w:sz w:val="20"/>
                <w:szCs w:val="20"/>
              </w:rPr>
              <w:t>WEBSITE DISCLOSURE:</w:t>
            </w:r>
          </w:p>
          <w:p w14:paraId="4EEEE5F1" w14:textId="77777777" w:rsidR="00F67D15" w:rsidRPr="00397D01" w:rsidRDefault="00F67D15" w:rsidP="00F67D15">
            <w:pPr>
              <w:ind w:right="7"/>
              <w:rPr>
                <w:rFonts w:cs="Arial"/>
                <w:b/>
                <w:sz w:val="20"/>
                <w:szCs w:val="20"/>
              </w:rPr>
            </w:pPr>
          </w:p>
          <w:p w14:paraId="3DF83C3F" w14:textId="77777777" w:rsidR="00F67D15" w:rsidRPr="00397D01" w:rsidRDefault="00F67D15" w:rsidP="00F67D15">
            <w:pPr>
              <w:ind w:right="7"/>
              <w:rPr>
                <w:rFonts w:cs="Arial"/>
                <w:sz w:val="20"/>
                <w:szCs w:val="20"/>
              </w:rPr>
            </w:pPr>
            <w:r w:rsidRPr="00397D01">
              <w:rPr>
                <w:rFonts w:cs="Arial"/>
                <w:sz w:val="20"/>
                <w:szCs w:val="20"/>
              </w:rPr>
              <w:t xml:space="preserve">In addition to the </w:t>
            </w:r>
            <w:proofErr w:type="gramStart"/>
            <w:r w:rsidRPr="00397D01">
              <w:rPr>
                <w:rFonts w:cs="Arial"/>
                <w:sz w:val="20"/>
                <w:szCs w:val="20"/>
              </w:rPr>
              <w:t>high level</w:t>
            </w:r>
            <w:proofErr w:type="gramEnd"/>
            <w:r w:rsidRPr="00397D01">
              <w:rPr>
                <w:rFonts w:cs="Arial"/>
                <w:sz w:val="20"/>
                <w:szCs w:val="20"/>
              </w:rPr>
              <w:t xml:space="preserve"> explanation of the application of the QCA Code set out in the chair’s corporate governance statement:</w:t>
            </w:r>
          </w:p>
          <w:p w14:paraId="772C13BA" w14:textId="77777777" w:rsidR="00F67D15" w:rsidRPr="00397D01" w:rsidRDefault="00F67D15" w:rsidP="00F67D15">
            <w:pPr>
              <w:ind w:right="7"/>
              <w:rPr>
                <w:rFonts w:cs="Arial"/>
                <w:sz w:val="20"/>
                <w:szCs w:val="20"/>
              </w:rPr>
            </w:pPr>
          </w:p>
          <w:p w14:paraId="70FDB46A" w14:textId="77777777" w:rsidR="00F67D15" w:rsidRPr="00F67D15" w:rsidRDefault="00F67D15" w:rsidP="00F67D15">
            <w:pPr>
              <w:ind w:right="7"/>
              <w:rPr>
                <w:rFonts w:cs="Arial"/>
                <w:sz w:val="20"/>
                <w:szCs w:val="20"/>
              </w:rPr>
            </w:pPr>
            <w:r w:rsidRPr="00F67D15">
              <w:rPr>
                <w:rFonts w:cs="Arial"/>
                <w:sz w:val="20"/>
                <w:szCs w:val="20"/>
              </w:rPr>
              <w:t>Describe the roles and responsibilities of the chair, chief executive and any other directors who have specific individual responsibilities or remits (</w:t>
            </w:r>
            <w:proofErr w:type="gramStart"/>
            <w:r w:rsidRPr="00F67D15">
              <w:rPr>
                <w:rFonts w:cs="Arial"/>
                <w:sz w:val="20"/>
                <w:szCs w:val="20"/>
              </w:rPr>
              <w:t>e.g.</w:t>
            </w:r>
            <w:proofErr w:type="gramEnd"/>
            <w:r w:rsidRPr="00F67D15">
              <w:rPr>
                <w:rFonts w:cs="Arial"/>
                <w:sz w:val="20"/>
                <w:szCs w:val="20"/>
              </w:rPr>
              <w:t xml:space="preserve"> for engagement with shareholders or other stakeholder groups).</w:t>
            </w:r>
          </w:p>
          <w:p w14:paraId="4FFF2B70" w14:textId="77777777" w:rsidR="00F67D15" w:rsidRDefault="00F67D15" w:rsidP="00F67D15">
            <w:pPr>
              <w:ind w:right="7"/>
              <w:rPr>
                <w:rFonts w:cs="Arial"/>
                <w:b/>
                <w:sz w:val="20"/>
                <w:szCs w:val="20"/>
              </w:rPr>
            </w:pPr>
          </w:p>
        </w:tc>
        <w:tc>
          <w:tcPr>
            <w:tcW w:w="709" w:type="dxa"/>
            <w:tcBorders>
              <w:bottom w:val="single" w:sz="4" w:space="0" w:color="auto"/>
            </w:tcBorders>
            <w:shd w:val="clear" w:color="auto" w:fill="92D050"/>
          </w:tcPr>
          <w:p w14:paraId="0B3234F1" w14:textId="059BC87B" w:rsidR="00F67D15" w:rsidRPr="0045783B" w:rsidRDefault="00EA315A" w:rsidP="00F67D15">
            <w:pPr>
              <w:ind w:right="-108"/>
              <w:rPr>
                <w:rFonts w:cs="Arial"/>
                <w:b/>
                <w:color w:val="FF0000"/>
                <w:sz w:val="20"/>
                <w:szCs w:val="20"/>
              </w:rPr>
            </w:pPr>
            <w:r w:rsidRPr="00EA315A">
              <w:rPr>
                <w:rFonts w:cs="Arial"/>
                <w:b/>
                <w:color w:val="000000" w:themeColor="text1"/>
                <w:sz w:val="20"/>
                <w:szCs w:val="20"/>
              </w:rPr>
              <w:t>Y</w:t>
            </w:r>
          </w:p>
        </w:tc>
        <w:tc>
          <w:tcPr>
            <w:tcW w:w="3685" w:type="dxa"/>
          </w:tcPr>
          <w:p w14:paraId="2025BF72" w14:textId="44D96EEB" w:rsidR="00F67D15" w:rsidRPr="00032A0B" w:rsidRDefault="00032A0B" w:rsidP="00F67D15">
            <w:pPr>
              <w:ind w:right="565"/>
              <w:rPr>
                <w:rFonts w:cs="Arial"/>
                <w:sz w:val="20"/>
                <w:szCs w:val="20"/>
              </w:rPr>
            </w:pPr>
            <w:r>
              <w:rPr>
                <w:rFonts w:cs="Arial"/>
                <w:sz w:val="20"/>
                <w:szCs w:val="20"/>
              </w:rPr>
              <w:t xml:space="preserve">See corporate governance report </w:t>
            </w:r>
            <w:r w:rsidR="00BE3243">
              <w:rPr>
                <w:rFonts w:cs="Arial"/>
                <w:sz w:val="20"/>
                <w:szCs w:val="20"/>
              </w:rPr>
              <w:t xml:space="preserve">(pages </w:t>
            </w:r>
            <w:r w:rsidR="00AC6908">
              <w:rPr>
                <w:rFonts w:cs="Arial"/>
                <w:sz w:val="20"/>
                <w:szCs w:val="20"/>
              </w:rPr>
              <w:t>64</w:t>
            </w:r>
            <w:r w:rsidR="00BE3243">
              <w:rPr>
                <w:rFonts w:cs="Arial"/>
                <w:sz w:val="20"/>
                <w:szCs w:val="20"/>
              </w:rPr>
              <w:t xml:space="preserve"> – </w:t>
            </w:r>
            <w:r w:rsidR="00AC6908">
              <w:rPr>
                <w:rFonts w:cs="Arial"/>
                <w:sz w:val="20"/>
                <w:szCs w:val="20"/>
              </w:rPr>
              <w:t>65</w:t>
            </w:r>
            <w:r w:rsidR="00BE3243">
              <w:rPr>
                <w:rFonts w:cs="Arial"/>
                <w:sz w:val="20"/>
                <w:szCs w:val="20"/>
              </w:rPr>
              <w:t>).</w:t>
            </w:r>
          </w:p>
        </w:tc>
      </w:tr>
      <w:tr w:rsidR="00EA315A" w14:paraId="152E3462" w14:textId="77777777" w:rsidTr="00EA315A">
        <w:trPr>
          <w:trHeight w:val="669"/>
        </w:trPr>
        <w:tc>
          <w:tcPr>
            <w:tcW w:w="464" w:type="dxa"/>
            <w:vMerge/>
          </w:tcPr>
          <w:p w14:paraId="7D8A592B" w14:textId="77777777" w:rsidR="00EA315A" w:rsidRDefault="00EA315A" w:rsidP="00F67D15">
            <w:pPr>
              <w:ind w:right="-103"/>
              <w:rPr>
                <w:rFonts w:cs="Arial"/>
                <w:b/>
                <w:sz w:val="20"/>
                <w:szCs w:val="20"/>
              </w:rPr>
            </w:pPr>
          </w:p>
        </w:tc>
        <w:tc>
          <w:tcPr>
            <w:tcW w:w="2507" w:type="dxa"/>
            <w:vMerge/>
          </w:tcPr>
          <w:p w14:paraId="3F8BC8EC" w14:textId="77777777" w:rsidR="00EA315A" w:rsidRPr="00397D01" w:rsidRDefault="00EA315A" w:rsidP="00F67D15">
            <w:pPr>
              <w:ind w:right="27"/>
              <w:rPr>
                <w:rFonts w:cs="Arial"/>
                <w:sz w:val="20"/>
                <w:szCs w:val="20"/>
              </w:rPr>
            </w:pPr>
          </w:p>
        </w:tc>
        <w:tc>
          <w:tcPr>
            <w:tcW w:w="3125" w:type="dxa"/>
            <w:vMerge/>
          </w:tcPr>
          <w:p w14:paraId="70A7DAC6" w14:textId="77777777" w:rsidR="00EA315A" w:rsidRPr="00397D01" w:rsidRDefault="00EA315A" w:rsidP="00F67D15">
            <w:pPr>
              <w:ind w:right="133"/>
              <w:rPr>
                <w:rFonts w:cs="Arial"/>
                <w:sz w:val="20"/>
                <w:szCs w:val="20"/>
              </w:rPr>
            </w:pPr>
          </w:p>
        </w:tc>
        <w:tc>
          <w:tcPr>
            <w:tcW w:w="4536" w:type="dxa"/>
            <w:shd w:val="clear" w:color="auto" w:fill="9CC2E5" w:themeFill="accent1" w:themeFillTint="99"/>
          </w:tcPr>
          <w:p w14:paraId="7280E459" w14:textId="77777777" w:rsidR="00EA315A" w:rsidRPr="00F67D15" w:rsidRDefault="00EA315A" w:rsidP="00F67D15">
            <w:pPr>
              <w:rPr>
                <w:rFonts w:cs="Arial"/>
                <w:sz w:val="20"/>
                <w:szCs w:val="20"/>
              </w:rPr>
            </w:pPr>
            <w:r w:rsidRPr="00F67D15">
              <w:rPr>
                <w:rFonts w:cs="Arial"/>
                <w:sz w:val="20"/>
                <w:szCs w:val="20"/>
              </w:rPr>
              <w:t>Describe the roles of any committees (</w:t>
            </w:r>
            <w:proofErr w:type="gramStart"/>
            <w:r w:rsidRPr="00F67D15">
              <w:rPr>
                <w:rFonts w:cs="Arial"/>
                <w:sz w:val="20"/>
                <w:szCs w:val="20"/>
              </w:rPr>
              <w:t>e.g.</w:t>
            </w:r>
            <w:proofErr w:type="gramEnd"/>
            <w:r w:rsidRPr="00F67D15">
              <w:rPr>
                <w:rFonts w:cs="Arial"/>
                <w:sz w:val="20"/>
                <w:szCs w:val="20"/>
              </w:rPr>
              <w:t xml:space="preserve"> audit, remuneration and nomination committees) setting out any terms of reference and matters reserved by the board for its consideration.</w:t>
            </w:r>
          </w:p>
          <w:p w14:paraId="55C52570" w14:textId="77777777" w:rsidR="00EA315A" w:rsidRDefault="00EA315A" w:rsidP="00F67D15">
            <w:pPr>
              <w:ind w:right="7"/>
              <w:rPr>
                <w:rFonts w:cs="Arial"/>
                <w:b/>
                <w:sz w:val="20"/>
                <w:szCs w:val="20"/>
              </w:rPr>
            </w:pPr>
          </w:p>
        </w:tc>
        <w:tc>
          <w:tcPr>
            <w:tcW w:w="709" w:type="dxa"/>
            <w:shd w:val="clear" w:color="auto" w:fill="92D050"/>
          </w:tcPr>
          <w:p w14:paraId="073A2450" w14:textId="71890D2F" w:rsidR="00EA315A" w:rsidRPr="0045783B" w:rsidRDefault="00EA315A" w:rsidP="00F67D15">
            <w:pPr>
              <w:ind w:right="-108"/>
              <w:rPr>
                <w:rFonts w:cs="Arial"/>
                <w:b/>
                <w:color w:val="FF0000"/>
                <w:sz w:val="20"/>
                <w:szCs w:val="20"/>
              </w:rPr>
            </w:pPr>
            <w:r w:rsidRPr="00EA315A">
              <w:rPr>
                <w:rFonts w:cs="Arial"/>
                <w:b/>
                <w:color w:val="000000" w:themeColor="text1"/>
                <w:sz w:val="20"/>
                <w:szCs w:val="20"/>
              </w:rPr>
              <w:t>Y</w:t>
            </w:r>
          </w:p>
        </w:tc>
        <w:tc>
          <w:tcPr>
            <w:tcW w:w="3685" w:type="dxa"/>
          </w:tcPr>
          <w:p w14:paraId="5C8FD6BF" w14:textId="56C9BA55" w:rsidR="00EA315A" w:rsidRDefault="00EA315A" w:rsidP="00F67D15">
            <w:pPr>
              <w:ind w:right="565"/>
              <w:rPr>
                <w:rFonts w:cs="Arial"/>
                <w:b/>
                <w:sz w:val="20"/>
                <w:szCs w:val="20"/>
              </w:rPr>
            </w:pPr>
            <w:r>
              <w:rPr>
                <w:rFonts w:cs="Arial"/>
                <w:sz w:val="20"/>
                <w:szCs w:val="20"/>
              </w:rPr>
              <w:t xml:space="preserve">See corporate governance report </w:t>
            </w:r>
            <w:r w:rsidR="00BE3243">
              <w:rPr>
                <w:rFonts w:cs="Arial"/>
                <w:sz w:val="20"/>
                <w:szCs w:val="20"/>
              </w:rPr>
              <w:t xml:space="preserve">(page </w:t>
            </w:r>
            <w:r w:rsidR="00AC6908">
              <w:rPr>
                <w:rFonts w:cs="Arial"/>
                <w:sz w:val="20"/>
                <w:szCs w:val="20"/>
              </w:rPr>
              <w:t>68</w:t>
            </w:r>
            <w:r w:rsidR="00BE3243">
              <w:rPr>
                <w:rFonts w:cs="Arial"/>
                <w:sz w:val="20"/>
                <w:szCs w:val="20"/>
              </w:rPr>
              <w:t>).</w:t>
            </w:r>
          </w:p>
        </w:tc>
      </w:tr>
      <w:tr w:rsidR="00EA315A" w14:paraId="5A173387" w14:textId="77777777" w:rsidTr="00EC68CB">
        <w:trPr>
          <w:trHeight w:val="669"/>
        </w:trPr>
        <w:tc>
          <w:tcPr>
            <w:tcW w:w="464" w:type="dxa"/>
            <w:vMerge/>
          </w:tcPr>
          <w:p w14:paraId="289C42A9" w14:textId="77777777" w:rsidR="00EA315A" w:rsidRDefault="00EA315A" w:rsidP="00F67D15">
            <w:pPr>
              <w:ind w:right="-103"/>
              <w:rPr>
                <w:rFonts w:cs="Arial"/>
                <w:b/>
                <w:sz w:val="20"/>
                <w:szCs w:val="20"/>
              </w:rPr>
            </w:pPr>
          </w:p>
        </w:tc>
        <w:tc>
          <w:tcPr>
            <w:tcW w:w="2507" w:type="dxa"/>
            <w:vMerge/>
          </w:tcPr>
          <w:p w14:paraId="0DB60392" w14:textId="77777777" w:rsidR="00EA315A" w:rsidRPr="00397D01" w:rsidRDefault="00EA315A" w:rsidP="00F67D15">
            <w:pPr>
              <w:ind w:right="27"/>
              <w:rPr>
                <w:rFonts w:cs="Arial"/>
                <w:sz w:val="20"/>
                <w:szCs w:val="20"/>
              </w:rPr>
            </w:pPr>
          </w:p>
        </w:tc>
        <w:tc>
          <w:tcPr>
            <w:tcW w:w="3125" w:type="dxa"/>
            <w:vMerge/>
          </w:tcPr>
          <w:p w14:paraId="1AB3B808" w14:textId="77777777" w:rsidR="00EA315A" w:rsidRPr="00397D01" w:rsidRDefault="00EA315A" w:rsidP="00F67D15">
            <w:pPr>
              <w:ind w:right="133"/>
              <w:rPr>
                <w:rFonts w:cs="Arial"/>
                <w:sz w:val="20"/>
                <w:szCs w:val="20"/>
              </w:rPr>
            </w:pPr>
          </w:p>
        </w:tc>
        <w:tc>
          <w:tcPr>
            <w:tcW w:w="4536" w:type="dxa"/>
            <w:shd w:val="clear" w:color="auto" w:fill="9CC2E5" w:themeFill="accent1" w:themeFillTint="99"/>
          </w:tcPr>
          <w:p w14:paraId="7BA7C306" w14:textId="77777777" w:rsidR="00EA315A" w:rsidRPr="00F67D15" w:rsidRDefault="00EA315A" w:rsidP="00F67D15">
            <w:pPr>
              <w:ind w:right="7"/>
              <w:rPr>
                <w:rFonts w:cs="Arial"/>
                <w:sz w:val="20"/>
                <w:szCs w:val="20"/>
              </w:rPr>
            </w:pPr>
            <w:r w:rsidRPr="00F67D15">
              <w:rPr>
                <w:rFonts w:cs="Arial"/>
                <w:sz w:val="20"/>
                <w:szCs w:val="20"/>
              </w:rPr>
              <w:t>Describe which matters are reserved for the board.</w:t>
            </w:r>
          </w:p>
          <w:p w14:paraId="6DF1BF41" w14:textId="77777777" w:rsidR="00EA315A" w:rsidRDefault="00EA315A" w:rsidP="00F67D15">
            <w:pPr>
              <w:ind w:right="7"/>
              <w:rPr>
                <w:rFonts w:cs="Arial"/>
                <w:b/>
                <w:sz w:val="20"/>
                <w:szCs w:val="20"/>
              </w:rPr>
            </w:pPr>
          </w:p>
        </w:tc>
        <w:tc>
          <w:tcPr>
            <w:tcW w:w="709" w:type="dxa"/>
            <w:tcBorders>
              <w:bottom w:val="single" w:sz="4" w:space="0" w:color="auto"/>
            </w:tcBorders>
            <w:shd w:val="clear" w:color="auto" w:fill="92D050"/>
          </w:tcPr>
          <w:p w14:paraId="6E43070A" w14:textId="1C8C872C" w:rsidR="00EA315A" w:rsidRPr="0045783B" w:rsidRDefault="00EA315A" w:rsidP="00F67D15">
            <w:pPr>
              <w:ind w:right="-108"/>
              <w:rPr>
                <w:rFonts w:cs="Arial"/>
                <w:b/>
                <w:color w:val="FF0000"/>
                <w:sz w:val="20"/>
                <w:szCs w:val="20"/>
              </w:rPr>
            </w:pPr>
            <w:r w:rsidRPr="00EA315A">
              <w:rPr>
                <w:rFonts w:cs="Arial"/>
                <w:b/>
                <w:color w:val="000000" w:themeColor="text1"/>
                <w:sz w:val="20"/>
                <w:szCs w:val="20"/>
              </w:rPr>
              <w:t>Y</w:t>
            </w:r>
          </w:p>
        </w:tc>
        <w:tc>
          <w:tcPr>
            <w:tcW w:w="3685" w:type="dxa"/>
          </w:tcPr>
          <w:p w14:paraId="683257EE" w14:textId="55494BF4" w:rsidR="00EA315A" w:rsidRDefault="00EA315A" w:rsidP="00F67D15">
            <w:pPr>
              <w:ind w:right="565"/>
              <w:rPr>
                <w:rFonts w:cs="Arial"/>
                <w:sz w:val="20"/>
                <w:szCs w:val="20"/>
              </w:rPr>
            </w:pPr>
            <w:r>
              <w:rPr>
                <w:rFonts w:cs="Arial"/>
                <w:sz w:val="20"/>
                <w:szCs w:val="20"/>
              </w:rPr>
              <w:t>See corp</w:t>
            </w:r>
            <w:r w:rsidR="00EC68CB">
              <w:rPr>
                <w:rFonts w:cs="Arial"/>
                <w:sz w:val="20"/>
                <w:szCs w:val="20"/>
              </w:rPr>
              <w:t xml:space="preserve">orate governance report </w:t>
            </w:r>
            <w:r w:rsidR="00BE3243">
              <w:rPr>
                <w:rFonts w:cs="Arial"/>
                <w:sz w:val="20"/>
                <w:szCs w:val="20"/>
              </w:rPr>
              <w:t>(page</w:t>
            </w:r>
            <w:r w:rsidR="000A3C7E">
              <w:rPr>
                <w:rFonts w:cs="Arial"/>
                <w:sz w:val="20"/>
                <w:szCs w:val="20"/>
              </w:rPr>
              <w:t xml:space="preserve"> </w:t>
            </w:r>
            <w:r w:rsidR="00AC6908">
              <w:rPr>
                <w:rFonts w:cs="Arial"/>
                <w:sz w:val="20"/>
                <w:szCs w:val="20"/>
              </w:rPr>
              <w:t>68</w:t>
            </w:r>
            <w:r w:rsidR="00BE3243">
              <w:rPr>
                <w:rFonts w:cs="Arial"/>
                <w:sz w:val="20"/>
                <w:szCs w:val="20"/>
              </w:rPr>
              <w:t>)</w:t>
            </w:r>
            <w:r w:rsidR="00EC68CB">
              <w:rPr>
                <w:rFonts w:cs="Arial"/>
                <w:sz w:val="20"/>
                <w:szCs w:val="20"/>
              </w:rPr>
              <w:t>.  The list is not exhaustive.</w:t>
            </w:r>
          </w:p>
          <w:p w14:paraId="1C71F02A" w14:textId="61D8C881" w:rsidR="00BA190C" w:rsidRDefault="00BA190C" w:rsidP="00F67D15">
            <w:pPr>
              <w:ind w:right="565"/>
              <w:rPr>
                <w:rFonts w:cs="Arial"/>
                <w:b/>
                <w:sz w:val="20"/>
                <w:szCs w:val="20"/>
              </w:rPr>
            </w:pPr>
          </w:p>
        </w:tc>
      </w:tr>
      <w:tr w:rsidR="00F67D15" w14:paraId="233401A6" w14:textId="77777777" w:rsidTr="00EC68CB">
        <w:trPr>
          <w:trHeight w:val="669"/>
        </w:trPr>
        <w:tc>
          <w:tcPr>
            <w:tcW w:w="464" w:type="dxa"/>
            <w:vMerge/>
          </w:tcPr>
          <w:p w14:paraId="4720ABB1" w14:textId="77777777" w:rsidR="00F67D15" w:rsidRDefault="00F67D15" w:rsidP="00F67D15">
            <w:pPr>
              <w:ind w:right="-103"/>
              <w:rPr>
                <w:rFonts w:cs="Arial"/>
                <w:b/>
                <w:sz w:val="20"/>
                <w:szCs w:val="20"/>
              </w:rPr>
            </w:pPr>
          </w:p>
        </w:tc>
        <w:tc>
          <w:tcPr>
            <w:tcW w:w="2507" w:type="dxa"/>
            <w:vMerge/>
          </w:tcPr>
          <w:p w14:paraId="4B67837C" w14:textId="77777777" w:rsidR="00F67D15" w:rsidRPr="00397D01" w:rsidRDefault="00F67D15" w:rsidP="00F67D15">
            <w:pPr>
              <w:ind w:right="27"/>
              <w:rPr>
                <w:rFonts w:cs="Arial"/>
                <w:sz w:val="20"/>
                <w:szCs w:val="20"/>
              </w:rPr>
            </w:pPr>
          </w:p>
        </w:tc>
        <w:tc>
          <w:tcPr>
            <w:tcW w:w="3125" w:type="dxa"/>
            <w:vMerge/>
          </w:tcPr>
          <w:p w14:paraId="5D2C123F" w14:textId="77777777" w:rsidR="00F67D15" w:rsidRPr="00397D01" w:rsidRDefault="00F67D15" w:rsidP="00F67D15">
            <w:pPr>
              <w:ind w:right="133"/>
              <w:rPr>
                <w:rFonts w:cs="Arial"/>
                <w:sz w:val="20"/>
                <w:szCs w:val="20"/>
              </w:rPr>
            </w:pPr>
          </w:p>
        </w:tc>
        <w:tc>
          <w:tcPr>
            <w:tcW w:w="4536" w:type="dxa"/>
            <w:shd w:val="clear" w:color="auto" w:fill="9CC2E5" w:themeFill="accent1" w:themeFillTint="99"/>
          </w:tcPr>
          <w:p w14:paraId="7EC4F1CB" w14:textId="77777777" w:rsidR="00F67D15" w:rsidRDefault="00F67D15" w:rsidP="00F67D15">
            <w:pPr>
              <w:ind w:right="7"/>
              <w:rPr>
                <w:rFonts w:cs="Arial"/>
                <w:b/>
                <w:sz w:val="20"/>
                <w:szCs w:val="20"/>
              </w:rPr>
            </w:pPr>
            <w:r w:rsidRPr="00397D01">
              <w:rPr>
                <w:rFonts w:cs="Arial"/>
                <w:sz w:val="20"/>
                <w:szCs w:val="20"/>
              </w:rPr>
              <w:t>Describe any plans for evolution of the governance framework in line with the company’s plans for growth.</w:t>
            </w:r>
          </w:p>
        </w:tc>
        <w:tc>
          <w:tcPr>
            <w:tcW w:w="709" w:type="dxa"/>
            <w:shd w:val="clear" w:color="auto" w:fill="92D050"/>
          </w:tcPr>
          <w:p w14:paraId="647D0310" w14:textId="5490F007" w:rsidR="00F67D15" w:rsidRPr="0045783B" w:rsidRDefault="00EC68CB" w:rsidP="00F67D15">
            <w:pPr>
              <w:ind w:right="-108"/>
              <w:rPr>
                <w:rFonts w:cs="Arial"/>
                <w:b/>
                <w:color w:val="FF0000"/>
                <w:sz w:val="20"/>
                <w:szCs w:val="20"/>
              </w:rPr>
            </w:pPr>
            <w:r w:rsidRPr="00EC68CB">
              <w:rPr>
                <w:rFonts w:cs="Arial"/>
                <w:b/>
                <w:color w:val="000000" w:themeColor="text1"/>
                <w:sz w:val="20"/>
                <w:szCs w:val="20"/>
              </w:rPr>
              <w:t>Y</w:t>
            </w:r>
          </w:p>
        </w:tc>
        <w:tc>
          <w:tcPr>
            <w:tcW w:w="3685" w:type="dxa"/>
          </w:tcPr>
          <w:p w14:paraId="7D4695C7" w14:textId="77777777" w:rsidR="002A02C6" w:rsidRDefault="00272C49" w:rsidP="00F67D15">
            <w:pPr>
              <w:ind w:right="565"/>
              <w:rPr>
                <w:rFonts w:cs="Arial"/>
                <w:sz w:val="20"/>
                <w:szCs w:val="20"/>
              </w:rPr>
            </w:pPr>
            <w:r>
              <w:rPr>
                <w:rFonts w:cs="Arial"/>
                <w:sz w:val="20"/>
                <w:szCs w:val="20"/>
              </w:rPr>
              <w:t xml:space="preserve">The </w:t>
            </w:r>
            <w:r w:rsidR="000A3C7E">
              <w:rPr>
                <w:rFonts w:cs="Arial"/>
                <w:sz w:val="20"/>
                <w:szCs w:val="20"/>
              </w:rPr>
              <w:t>Group has</w:t>
            </w:r>
            <w:r>
              <w:rPr>
                <w:rFonts w:cs="Arial"/>
                <w:sz w:val="20"/>
                <w:szCs w:val="20"/>
              </w:rPr>
              <w:t xml:space="preserve"> applied the QCA Code </w:t>
            </w:r>
            <w:r w:rsidR="0037370B">
              <w:rPr>
                <w:rFonts w:cs="Arial"/>
                <w:sz w:val="20"/>
                <w:szCs w:val="20"/>
              </w:rPr>
              <w:t>to the extent appropriate to the Company’s size</w:t>
            </w:r>
            <w:r w:rsidR="000A3C7E">
              <w:rPr>
                <w:rFonts w:cs="Arial"/>
                <w:sz w:val="20"/>
                <w:szCs w:val="20"/>
              </w:rPr>
              <w:t xml:space="preserve"> and the board review annually the Group’s compliance with the code</w:t>
            </w:r>
            <w:r w:rsidR="0037370B">
              <w:rPr>
                <w:rFonts w:cs="Arial"/>
                <w:sz w:val="20"/>
                <w:szCs w:val="20"/>
              </w:rPr>
              <w:t>.</w:t>
            </w:r>
            <w:r w:rsidR="000A3C7E">
              <w:rPr>
                <w:rFonts w:cs="Arial"/>
                <w:sz w:val="20"/>
                <w:szCs w:val="20"/>
              </w:rPr>
              <w:t xml:space="preserve"> </w:t>
            </w:r>
          </w:p>
          <w:p w14:paraId="2AEB62A4" w14:textId="368EB25E" w:rsidR="00F67D15" w:rsidRPr="00434845" w:rsidRDefault="00F67D15" w:rsidP="00F67D15">
            <w:pPr>
              <w:ind w:right="565"/>
              <w:rPr>
                <w:rFonts w:cs="Arial"/>
                <w:sz w:val="20"/>
                <w:szCs w:val="20"/>
              </w:rPr>
            </w:pPr>
          </w:p>
        </w:tc>
      </w:tr>
    </w:tbl>
    <w:p w14:paraId="1D300F81" w14:textId="77777777" w:rsidR="00F67D15" w:rsidRDefault="00F67D15">
      <w:pPr>
        <w:rPr>
          <w:rFonts w:cs="Arial"/>
          <w:b/>
          <w:sz w:val="20"/>
          <w:szCs w:val="20"/>
        </w:rPr>
      </w:pPr>
    </w:p>
    <w:p w14:paraId="57CF854E" w14:textId="77777777" w:rsidR="00F67D15" w:rsidRDefault="00F67D15">
      <w:pPr>
        <w:rPr>
          <w:rFonts w:cs="Arial"/>
          <w:b/>
          <w:sz w:val="20"/>
          <w:szCs w:val="20"/>
        </w:rPr>
      </w:pPr>
      <w:r>
        <w:rPr>
          <w:rFonts w:cs="Arial"/>
          <w:b/>
          <w:sz w:val="20"/>
          <w:szCs w:val="20"/>
        </w:rPr>
        <w:br w:type="page"/>
      </w:r>
    </w:p>
    <w:p w14:paraId="4F39D914" w14:textId="77777777" w:rsidR="00F67D15" w:rsidRPr="008C53D3" w:rsidRDefault="00F67D15" w:rsidP="008C53D3">
      <w:pPr>
        <w:ind w:right="66"/>
        <w:jc w:val="both"/>
        <w:rPr>
          <w:rFonts w:cs="Arial"/>
          <w:b/>
          <w:sz w:val="36"/>
          <w:szCs w:val="20"/>
        </w:rPr>
      </w:pPr>
      <w:r w:rsidRPr="008C53D3">
        <w:rPr>
          <w:rFonts w:cs="Arial"/>
          <w:b/>
          <w:sz w:val="36"/>
          <w:szCs w:val="20"/>
        </w:rPr>
        <w:lastRenderedPageBreak/>
        <w:t>BUILD TRUST</w:t>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F67D15" w:rsidRPr="004A6C0C" w14:paraId="50BBF89E" w14:textId="77777777" w:rsidTr="00504907">
        <w:trPr>
          <w:trHeight w:val="243"/>
        </w:trPr>
        <w:tc>
          <w:tcPr>
            <w:tcW w:w="464" w:type="dxa"/>
            <w:shd w:val="clear" w:color="auto" w:fill="FF0000"/>
          </w:tcPr>
          <w:p w14:paraId="7949A2A3" w14:textId="77777777" w:rsidR="00F67D15" w:rsidRPr="004A6C0C" w:rsidRDefault="00F67D15" w:rsidP="0015469C">
            <w:pPr>
              <w:ind w:right="-103"/>
              <w:rPr>
                <w:rFonts w:cs="Arial"/>
                <w:b/>
                <w:color w:val="FFFFFF" w:themeColor="background1"/>
                <w:sz w:val="20"/>
                <w:szCs w:val="20"/>
              </w:rPr>
            </w:pPr>
          </w:p>
        </w:tc>
        <w:tc>
          <w:tcPr>
            <w:tcW w:w="2507" w:type="dxa"/>
            <w:shd w:val="clear" w:color="auto" w:fill="FF0000"/>
          </w:tcPr>
          <w:p w14:paraId="18F14745"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Principle</w:t>
            </w:r>
          </w:p>
        </w:tc>
        <w:tc>
          <w:tcPr>
            <w:tcW w:w="3125" w:type="dxa"/>
            <w:shd w:val="clear" w:color="auto" w:fill="FF0000"/>
          </w:tcPr>
          <w:p w14:paraId="7B47E5E0"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Application</w:t>
            </w:r>
          </w:p>
        </w:tc>
        <w:tc>
          <w:tcPr>
            <w:tcW w:w="4536" w:type="dxa"/>
            <w:shd w:val="clear" w:color="auto" w:fill="FF0000"/>
          </w:tcPr>
          <w:p w14:paraId="104AAAFA"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shd w:val="clear" w:color="auto" w:fill="FF0000"/>
          </w:tcPr>
          <w:p w14:paraId="1B8E022D"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31F64B85" w14:textId="77777777" w:rsidR="00F67D15" w:rsidRPr="004A6C0C" w:rsidRDefault="00F67D15"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4B1CA4" w14:paraId="6647A5EF" w14:textId="77777777" w:rsidTr="00FB6081">
        <w:trPr>
          <w:trHeight w:val="1172"/>
        </w:trPr>
        <w:tc>
          <w:tcPr>
            <w:tcW w:w="464" w:type="dxa"/>
            <w:vMerge w:val="restart"/>
          </w:tcPr>
          <w:p w14:paraId="563DB44B" w14:textId="77777777" w:rsidR="004B1CA4" w:rsidRDefault="004B1CA4" w:rsidP="00F67D15">
            <w:pPr>
              <w:ind w:right="-103"/>
              <w:rPr>
                <w:rFonts w:cs="Arial"/>
                <w:b/>
                <w:sz w:val="20"/>
                <w:szCs w:val="20"/>
              </w:rPr>
            </w:pPr>
            <w:r>
              <w:rPr>
                <w:rFonts w:cs="Arial"/>
                <w:b/>
                <w:sz w:val="20"/>
                <w:szCs w:val="20"/>
              </w:rPr>
              <w:t>10</w:t>
            </w:r>
          </w:p>
        </w:tc>
        <w:tc>
          <w:tcPr>
            <w:tcW w:w="2507" w:type="dxa"/>
            <w:vMerge w:val="restart"/>
          </w:tcPr>
          <w:p w14:paraId="183A747F" w14:textId="77777777" w:rsidR="004B1CA4" w:rsidRPr="006576B1" w:rsidRDefault="004B1CA4" w:rsidP="00F67D15">
            <w:pPr>
              <w:rPr>
                <w:rFonts w:cs="Arial"/>
                <w:b/>
                <w:sz w:val="20"/>
                <w:szCs w:val="20"/>
              </w:rPr>
            </w:pPr>
            <w:r w:rsidRPr="006576B1">
              <w:rPr>
                <w:rFonts w:cs="Arial"/>
                <w:b/>
                <w:sz w:val="20"/>
                <w:szCs w:val="20"/>
              </w:rPr>
              <w:t xml:space="preserve">Communicate how the company is governed and is performing by maintaining a dialogue with </w:t>
            </w:r>
            <w:proofErr w:type="gramStart"/>
            <w:r w:rsidRPr="006576B1">
              <w:rPr>
                <w:rFonts w:cs="Arial"/>
                <w:b/>
                <w:sz w:val="20"/>
                <w:szCs w:val="20"/>
              </w:rPr>
              <w:t>shareholders</w:t>
            </w:r>
            <w:proofErr w:type="gramEnd"/>
          </w:p>
          <w:p w14:paraId="1593D80C" w14:textId="77777777" w:rsidR="004B1CA4" w:rsidRDefault="004B1CA4" w:rsidP="00F67D15">
            <w:pPr>
              <w:rPr>
                <w:rFonts w:cs="Arial"/>
                <w:b/>
                <w:sz w:val="20"/>
                <w:szCs w:val="20"/>
              </w:rPr>
            </w:pPr>
            <w:r w:rsidRPr="006576B1">
              <w:rPr>
                <w:rFonts w:cs="Arial"/>
                <w:b/>
                <w:sz w:val="20"/>
                <w:szCs w:val="20"/>
              </w:rPr>
              <w:t>and other relevant stakeholders</w:t>
            </w:r>
          </w:p>
        </w:tc>
        <w:tc>
          <w:tcPr>
            <w:tcW w:w="3125" w:type="dxa"/>
            <w:vMerge w:val="restart"/>
          </w:tcPr>
          <w:p w14:paraId="63D408C4" w14:textId="77777777" w:rsidR="004B1CA4" w:rsidRPr="00397D01" w:rsidRDefault="004B1CA4" w:rsidP="00497C57">
            <w:pPr>
              <w:ind w:right="34"/>
              <w:rPr>
                <w:rFonts w:cs="Arial"/>
                <w:sz w:val="20"/>
                <w:szCs w:val="20"/>
              </w:rPr>
            </w:pPr>
            <w:r w:rsidRPr="00397D01">
              <w:rPr>
                <w:rFonts w:cs="Arial"/>
                <w:sz w:val="20"/>
                <w:szCs w:val="20"/>
              </w:rPr>
              <w:t xml:space="preserve">A healthy dialogue should exist between the board and </w:t>
            </w:r>
            <w:proofErr w:type="gramStart"/>
            <w:r w:rsidRPr="00397D01">
              <w:rPr>
                <w:rFonts w:cs="Arial"/>
                <w:sz w:val="20"/>
                <w:szCs w:val="20"/>
              </w:rPr>
              <w:t>all of</w:t>
            </w:r>
            <w:proofErr w:type="gramEnd"/>
            <w:r w:rsidRPr="00397D01">
              <w:rPr>
                <w:rFonts w:cs="Arial"/>
                <w:sz w:val="20"/>
                <w:szCs w:val="20"/>
              </w:rPr>
              <w:t xml:space="preserve"> its stakeholders, including shareholders, to enable all interested parties to come to informed decisions about the company.</w:t>
            </w:r>
          </w:p>
          <w:p w14:paraId="5861412F" w14:textId="77777777" w:rsidR="004B1CA4" w:rsidRPr="00397D01" w:rsidRDefault="004B1CA4" w:rsidP="00F67D15">
            <w:pPr>
              <w:ind w:right="133"/>
              <w:rPr>
                <w:rFonts w:cs="Arial"/>
                <w:sz w:val="20"/>
                <w:szCs w:val="20"/>
              </w:rPr>
            </w:pPr>
          </w:p>
          <w:p w14:paraId="260E9D30" w14:textId="77777777" w:rsidR="004B1CA4" w:rsidRPr="00397D01" w:rsidRDefault="004B1CA4" w:rsidP="00F67D15">
            <w:pPr>
              <w:ind w:right="133"/>
              <w:rPr>
                <w:rFonts w:cs="Arial"/>
                <w:sz w:val="20"/>
                <w:szCs w:val="20"/>
              </w:rPr>
            </w:pPr>
            <w:proofErr w:type="gramStart"/>
            <w:r w:rsidRPr="00397D01">
              <w:rPr>
                <w:rFonts w:cs="Arial"/>
                <w:sz w:val="20"/>
                <w:szCs w:val="20"/>
              </w:rPr>
              <w:t>In particular, appropriate</w:t>
            </w:r>
            <w:proofErr w:type="gramEnd"/>
            <w:r w:rsidRPr="00397D01">
              <w:rPr>
                <w:rFonts w:cs="Arial"/>
                <w:sz w:val="20"/>
                <w:szCs w:val="20"/>
              </w:rPr>
              <w:t xml:space="preserve"> communication and reporting structures should exist between the board and all constituent parts of its shareholder base. This will assist:</w:t>
            </w:r>
          </w:p>
          <w:p w14:paraId="19B1109C" w14:textId="77777777" w:rsidR="004B1CA4" w:rsidRPr="00397D01" w:rsidRDefault="004B1CA4" w:rsidP="00F67D15">
            <w:pPr>
              <w:ind w:right="133"/>
              <w:rPr>
                <w:rFonts w:cs="Arial"/>
                <w:sz w:val="20"/>
                <w:szCs w:val="20"/>
              </w:rPr>
            </w:pPr>
          </w:p>
          <w:p w14:paraId="38D6DFCD" w14:textId="77777777" w:rsidR="004B1CA4" w:rsidRPr="00397D01" w:rsidRDefault="004B1CA4" w:rsidP="00F67D15">
            <w:pPr>
              <w:pStyle w:val="ListParagraph"/>
              <w:numPr>
                <w:ilvl w:val="0"/>
                <w:numId w:val="10"/>
              </w:numPr>
              <w:ind w:right="133"/>
              <w:rPr>
                <w:rFonts w:cs="Arial"/>
                <w:sz w:val="20"/>
                <w:szCs w:val="20"/>
              </w:rPr>
            </w:pPr>
            <w:r w:rsidRPr="00397D01">
              <w:rPr>
                <w:rFonts w:cs="Arial"/>
                <w:sz w:val="20"/>
                <w:szCs w:val="20"/>
              </w:rPr>
              <w:t>the communication of shareholders’ views to the board; and</w:t>
            </w:r>
          </w:p>
          <w:p w14:paraId="26549EFB" w14:textId="77777777" w:rsidR="004B1CA4" w:rsidRPr="00397D01" w:rsidRDefault="004B1CA4" w:rsidP="00F67D15">
            <w:pPr>
              <w:pStyle w:val="ListParagraph"/>
              <w:numPr>
                <w:ilvl w:val="0"/>
                <w:numId w:val="10"/>
              </w:numPr>
              <w:ind w:right="133"/>
              <w:rPr>
                <w:rFonts w:cs="Arial"/>
                <w:sz w:val="20"/>
                <w:szCs w:val="20"/>
              </w:rPr>
            </w:pPr>
            <w:r w:rsidRPr="00397D01">
              <w:rPr>
                <w:rFonts w:cs="Arial"/>
                <w:sz w:val="20"/>
                <w:szCs w:val="20"/>
              </w:rPr>
              <w:t>the shareholders’ understanding of the unique circumstances and constraints faced by the company.</w:t>
            </w:r>
          </w:p>
          <w:p w14:paraId="1763BF0E" w14:textId="77777777" w:rsidR="004B1CA4" w:rsidRPr="00397D01" w:rsidRDefault="004B1CA4" w:rsidP="00F67D15">
            <w:pPr>
              <w:ind w:right="133"/>
              <w:rPr>
                <w:rFonts w:cs="Arial"/>
                <w:sz w:val="20"/>
                <w:szCs w:val="20"/>
              </w:rPr>
            </w:pPr>
          </w:p>
          <w:p w14:paraId="68A53494" w14:textId="77777777" w:rsidR="004B1CA4" w:rsidRPr="00397D01" w:rsidRDefault="004B1CA4" w:rsidP="00F67D15">
            <w:pPr>
              <w:ind w:right="133"/>
              <w:rPr>
                <w:rFonts w:cs="Arial"/>
                <w:sz w:val="20"/>
                <w:szCs w:val="20"/>
              </w:rPr>
            </w:pPr>
            <w:r w:rsidRPr="00397D01">
              <w:rPr>
                <w:rFonts w:cs="Arial"/>
                <w:sz w:val="20"/>
                <w:szCs w:val="20"/>
              </w:rPr>
              <w:t>It should be clear where these communication practices are described (annual report or website).</w:t>
            </w:r>
          </w:p>
        </w:tc>
        <w:tc>
          <w:tcPr>
            <w:tcW w:w="4536" w:type="dxa"/>
            <w:shd w:val="clear" w:color="auto" w:fill="BAF965"/>
          </w:tcPr>
          <w:p w14:paraId="24DF1052" w14:textId="77777777" w:rsidR="004B1CA4" w:rsidRPr="00397D01" w:rsidRDefault="004B1CA4" w:rsidP="00497C57">
            <w:pPr>
              <w:rPr>
                <w:rFonts w:cs="Arial"/>
                <w:b/>
                <w:sz w:val="20"/>
                <w:szCs w:val="20"/>
              </w:rPr>
            </w:pPr>
            <w:r w:rsidRPr="00397D01">
              <w:rPr>
                <w:rFonts w:cs="Arial"/>
                <w:b/>
                <w:sz w:val="20"/>
                <w:szCs w:val="20"/>
              </w:rPr>
              <w:t>ANNUAL REPORT &amp; ACCOUNTS DISCLOSURE:</w:t>
            </w:r>
          </w:p>
          <w:p w14:paraId="1C81EB9D" w14:textId="77777777" w:rsidR="004B1CA4" w:rsidRPr="00397D01" w:rsidRDefault="004B1CA4" w:rsidP="00497C57">
            <w:pPr>
              <w:rPr>
                <w:rFonts w:cs="Arial"/>
                <w:sz w:val="20"/>
                <w:szCs w:val="20"/>
              </w:rPr>
            </w:pPr>
          </w:p>
          <w:p w14:paraId="3F38A700" w14:textId="77777777" w:rsidR="004B1CA4" w:rsidRPr="004B1CA4" w:rsidRDefault="004B1CA4" w:rsidP="00497C57">
            <w:pPr>
              <w:rPr>
                <w:rFonts w:cs="Arial"/>
                <w:sz w:val="20"/>
                <w:szCs w:val="20"/>
              </w:rPr>
            </w:pPr>
            <w:r w:rsidRPr="004B1CA4">
              <w:rPr>
                <w:rFonts w:cs="Arial"/>
                <w:sz w:val="20"/>
                <w:szCs w:val="20"/>
              </w:rPr>
              <w:t>Describe the work of any board committees undertaken during the year.</w:t>
            </w:r>
          </w:p>
          <w:p w14:paraId="7B6B70FB" w14:textId="77777777" w:rsidR="004B1CA4" w:rsidRDefault="004B1CA4" w:rsidP="00497C57">
            <w:pPr>
              <w:rPr>
                <w:rFonts w:cs="Arial"/>
                <w:b/>
                <w:sz w:val="20"/>
                <w:szCs w:val="20"/>
              </w:rPr>
            </w:pPr>
          </w:p>
        </w:tc>
        <w:tc>
          <w:tcPr>
            <w:tcW w:w="709" w:type="dxa"/>
            <w:tcBorders>
              <w:bottom w:val="single" w:sz="4" w:space="0" w:color="auto"/>
            </w:tcBorders>
            <w:shd w:val="clear" w:color="auto" w:fill="92D050"/>
          </w:tcPr>
          <w:p w14:paraId="63DA400C" w14:textId="7FF1FA9C" w:rsidR="004B1CA4" w:rsidRPr="0045783B" w:rsidRDefault="00C4407B" w:rsidP="00F67D15">
            <w:pPr>
              <w:ind w:right="-108"/>
              <w:rPr>
                <w:rFonts w:cs="Arial"/>
                <w:b/>
                <w:color w:val="FF0000"/>
                <w:sz w:val="20"/>
                <w:szCs w:val="20"/>
              </w:rPr>
            </w:pPr>
            <w:r w:rsidRPr="00C4407B">
              <w:rPr>
                <w:rFonts w:cs="Arial"/>
                <w:b/>
                <w:color w:val="000000" w:themeColor="text1"/>
                <w:sz w:val="20"/>
                <w:szCs w:val="20"/>
              </w:rPr>
              <w:t>Y</w:t>
            </w:r>
          </w:p>
        </w:tc>
        <w:tc>
          <w:tcPr>
            <w:tcW w:w="3685" w:type="dxa"/>
          </w:tcPr>
          <w:p w14:paraId="46D7F7BB" w14:textId="5971BA08" w:rsidR="004B1CA4" w:rsidRDefault="00BE3243" w:rsidP="00F67D15">
            <w:pPr>
              <w:ind w:right="565"/>
              <w:rPr>
                <w:rFonts w:cs="Arial"/>
                <w:b/>
                <w:sz w:val="20"/>
                <w:szCs w:val="20"/>
              </w:rPr>
            </w:pPr>
            <w:r w:rsidRPr="00FB6081">
              <w:rPr>
                <w:rFonts w:cs="Arial"/>
                <w:sz w:val="20"/>
                <w:szCs w:val="20"/>
              </w:rPr>
              <w:t xml:space="preserve">Included in the body of the corporate governance report </w:t>
            </w:r>
            <w:r>
              <w:rPr>
                <w:rFonts w:cs="Arial"/>
                <w:sz w:val="20"/>
                <w:szCs w:val="20"/>
              </w:rPr>
              <w:t>(page</w:t>
            </w:r>
            <w:r w:rsidR="000A3C7E">
              <w:rPr>
                <w:rFonts w:cs="Arial"/>
                <w:sz w:val="20"/>
                <w:szCs w:val="20"/>
              </w:rPr>
              <w:t xml:space="preserve"> </w:t>
            </w:r>
            <w:r w:rsidR="00AC6908">
              <w:rPr>
                <w:rFonts w:cs="Arial"/>
                <w:sz w:val="20"/>
                <w:szCs w:val="20"/>
              </w:rPr>
              <w:t>66</w:t>
            </w:r>
            <w:r w:rsidR="000A3C7E">
              <w:rPr>
                <w:rFonts w:cs="Arial"/>
                <w:sz w:val="20"/>
                <w:szCs w:val="20"/>
              </w:rPr>
              <w:t xml:space="preserve"> of the </w:t>
            </w:r>
            <w:r w:rsidR="002A02C6">
              <w:rPr>
                <w:rFonts w:cs="Arial"/>
                <w:sz w:val="20"/>
                <w:szCs w:val="20"/>
              </w:rPr>
              <w:t xml:space="preserve">FY23 </w:t>
            </w:r>
            <w:r w:rsidR="00DC5E50">
              <w:rPr>
                <w:rFonts w:cs="Arial"/>
                <w:sz w:val="20"/>
                <w:szCs w:val="20"/>
              </w:rPr>
              <w:t>annual report</w:t>
            </w:r>
            <w:r>
              <w:rPr>
                <w:rFonts w:cs="Arial"/>
                <w:sz w:val="20"/>
                <w:szCs w:val="20"/>
              </w:rPr>
              <w:t>)</w:t>
            </w:r>
            <w:r w:rsidRPr="00FB6081">
              <w:rPr>
                <w:rFonts w:cs="Arial"/>
                <w:sz w:val="20"/>
                <w:szCs w:val="20"/>
              </w:rPr>
              <w:t>.</w:t>
            </w:r>
          </w:p>
        </w:tc>
      </w:tr>
      <w:tr w:rsidR="004B1CA4" w14:paraId="1FB29F31" w14:textId="77777777" w:rsidTr="00FB6081">
        <w:trPr>
          <w:trHeight w:val="634"/>
        </w:trPr>
        <w:tc>
          <w:tcPr>
            <w:tcW w:w="464" w:type="dxa"/>
            <w:vMerge/>
          </w:tcPr>
          <w:p w14:paraId="65B5BC54" w14:textId="77777777" w:rsidR="004B1CA4" w:rsidRDefault="004B1CA4" w:rsidP="00F67D15">
            <w:pPr>
              <w:ind w:right="-103"/>
              <w:rPr>
                <w:rFonts w:cs="Arial"/>
                <w:b/>
                <w:sz w:val="20"/>
                <w:szCs w:val="20"/>
              </w:rPr>
            </w:pPr>
          </w:p>
        </w:tc>
        <w:tc>
          <w:tcPr>
            <w:tcW w:w="2507" w:type="dxa"/>
            <w:vMerge/>
          </w:tcPr>
          <w:p w14:paraId="0806E20C" w14:textId="77777777" w:rsidR="004B1CA4" w:rsidRPr="00397D01" w:rsidRDefault="004B1CA4" w:rsidP="00F67D15">
            <w:pPr>
              <w:rPr>
                <w:rFonts w:cs="Arial"/>
                <w:sz w:val="20"/>
                <w:szCs w:val="20"/>
              </w:rPr>
            </w:pPr>
          </w:p>
        </w:tc>
        <w:tc>
          <w:tcPr>
            <w:tcW w:w="3125" w:type="dxa"/>
            <w:vMerge/>
          </w:tcPr>
          <w:p w14:paraId="0B1A9FAF" w14:textId="77777777" w:rsidR="004B1CA4" w:rsidRPr="00397D01" w:rsidRDefault="004B1CA4" w:rsidP="00F67D15">
            <w:pPr>
              <w:ind w:right="133"/>
              <w:rPr>
                <w:rFonts w:cs="Arial"/>
                <w:sz w:val="20"/>
                <w:szCs w:val="20"/>
              </w:rPr>
            </w:pPr>
          </w:p>
        </w:tc>
        <w:tc>
          <w:tcPr>
            <w:tcW w:w="4536" w:type="dxa"/>
            <w:shd w:val="clear" w:color="auto" w:fill="BAF965"/>
          </w:tcPr>
          <w:p w14:paraId="176CAE54" w14:textId="77777777" w:rsidR="004B1CA4" w:rsidRDefault="004B1CA4" w:rsidP="00497C57">
            <w:pPr>
              <w:ind w:right="34"/>
              <w:rPr>
                <w:rFonts w:cs="Arial"/>
                <w:b/>
                <w:sz w:val="20"/>
                <w:szCs w:val="20"/>
              </w:rPr>
            </w:pPr>
            <w:r w:rsidRPr="004B1CA4">
              <w:rPr>
                <w:rFonts w:cs="Arial"/>
                <w:sz w:val="20"/>
                <w:szCs w:val="20"/>
              </w:rPr>
              <w:t>Include an audit committee report (or equivalent report if such committee is not in place).</w:t>
            </w:r>
          </w:p>
        </w:tc>
        <w:tc>
          <w:tcPr>
            <w:tcW w:w="709" w:type="dxa"/>
            <w:tcBorders>
              <w:bottom w:val="single" w:sz="4" w:space="0" w:color="auto"/>
            </w:tcBorders>
            <w:shd w:val="clear" w:color="auto" w:fill="92D050"/>
          </w:tcPr>
          <w:p w14:paraId="3F68975F" w14:textId="016D080B" w:rsidR="004B1CA4" w:rsidRPr="00FB6081" w:rsidRDefault="00FB6081" w:rsidP="00F67D15">
            <w:pPr>
              <w:ind w:right="-108"/>
              <w:rPr>
                <w:rFonts w:cs="Arial"/>
                <w:b/>
                <w:color w:val="000000" w:themeColor="text1"/>
                <w:sz w:val="20"/>
                <w:szCs w:val="20"/>
              </w:rPr>
            </w:pPr>
            <w:r>
              <w:rPr>
                <w:rFonts w:cs="Arial"/>
                <w:b/>
                <w:color w:val="000000" w:themeColor="text1"/>
                <w:sz w:val="20"/>
                <w:szCs w:val="20"/>
              </w:rPr>
              <w:t>Y</w:t>
            </w:r>
          </w:p>
        </w:tc>
        <w:tc>
          <w:tcPr>
            <w:tcW w:w="3685" w:type="dxa"/>
          </w:tcPr>
          <w:p w14:paraId="2A83DC99" w14:textId="326C2150" w:rsidR="004B1CA4" w:rsidRPr="00FB6081" w:rsidRDefault="000A3C7E" w:rsidP="00F67D15">
            <w:pPr>
              <w:ind w:right="565"/>
              <w:rPr>
                <w:rFonts w:cs="Arial"/>
                <w:sz w:val="20"/>
                <w:szCs w:val="20"/>
              </w:rPr>
            </w:pPr>
            <w:r>
              <w:rPr>
                <w:rFonts w:cs="Arial"/>
                <w:sz w:val="20"/>
                <w:szCs w:val="20"/>
              </w:rPr>
              <w:t xml:space="preserve">There is a specific audit committee report (page </w:t>
            </w:r>
            <w:r w:rsidR="00AC6908">
              <w:rPr>
                <w:rFonts w:cs="Arial"/>
                <w:sz w:val="20"/>
                <w:szCs w:val="20"/>
              </w:rPr>
              <w:t>70</w:t>
            </w:r>
            <w:r>
              <w:rPr>
                <w:rFonts w:cs="Arial"/>
                <w:sz w:val="20"/>
                <w:szCs w:val="20"/>
              </w:rPr>
              <w:t xml:space="preserve"> of the </w:t>
            </w:r>
            <w:r w:rsidR="002A02C6">
              <w:rPr>
                <w:rFonts w:cs="Arial"/>
                <w:sz w:val="20"/>
                <w:szCs w:val="20"/>
              </w:rPr>
              <w:t xml:space="preserve">FY23 </w:t>
            </w:r>
            <w:r>
              <w:rPr>
                <w:rFonts w:cs="Arial"/>
                <w:sz w:val="20"/>
                <w:szCs w:val="20"/>
              </w:rPr>
              <w:t xml:space="preserve">annual report). </w:t>
            </w:r>
          </w:p>
        </w:tc>
      </w:tr>
      <w:tr w:rsidR="004B1CA4" w14:paraId="706ED81A" w14:textId="77777777" w:rsidTr="00FB6081">
        <w:trPr>
          <w:trHeight w:val="1035"/>
        </w:trPr>
        <w:tc>
          <w:tcPr>
            <w:tcW w:w="464" w:type="dxa"/>
            <w:vMerge/>
          </w:tcPr>
          <w:p w14:paraId="2291EAD4" w14:textId="77777777" w:rsidR="004B1CA4" w:rsidRDefault="004B1CA4" w:rsidP="00F67D15">
            <w:pPr>
              <w:ind w:right="-103"/>
              <w:rPr>
                <w:rFonts w:cs="Arial"/>
                <w:b/>
                <w:sz w:val="20"/>
                <w:szCs w:val="20"/>
              </w:rPr>
            </w:pPr>
          </w:p>
        </w:tc>
        <w:tc>
          <w:tcPr>
            <w:tcW w:w="2507" w:type="dxa"/>
            <w:vMerge/>
          </w:tcPr>
          <w:p w14:paraId="52EA7A31" w14:textId="77777777" w:rsidR="004B1CA4" w:rsidRPr="00397D01" w:rsidRDefault="004B1CA4" w:rsidP="00F67D15">
            <w:pPr>
              <w:rPr>
                <w:rFonts w:cs="Arial"/>
                <w:sz w:val="20"/>
                <w:szCs w:val="20"/>
              </w:rPr>
            </w:pPr>
          </w:p>
        </w:tc>
        <w:tc>
          <w:tcPr>
            <w:tcW w:w="3125" w:type="dxa"/>
            <w:vMerge/>
          </w:tcPr>
          <w:p w14:paraId="085E85F7" w14:textId="77777777" w:rsidR="004B1CA4" w:rsidRPr="00397D01" w:rsidRDefault="004B1CA4" w:rsidP="00F67D15">
            <w:pPr>
              <w:ind w:right="133"/>
              <w:rPr>
                <w:rFonts w:cs="Arial"/>
                <w:sz w:val="20"/>
                <w:szCs w:val="20"/>
              </w:rPr>
            </w:pPr>
          </w:p>
        </w:tc>
        <w:tc>
          <w:tcPr>
            <w:tcW w:w="4536" w:type="dxa"/>
            <w:shd w:val="clear" w:color="auto" w:fill="BAF965"/>
          </w:tcPr>
          <w:p w14:paraId="2D46183E" w14:textId="77777777" w:rsidR="004B1CA4" w:rsidRDefault="004B1CA4" w:rsidP="00497C57">
            <w:pPr>
              <w:ind w:right="34"/>
              <w:rPr>
                <w:rFonts w:cs="Arial"/>
                <w:b/>
                <w:sz w:val="20"/>
                <w:szCs w:val="20"/>
              </w:rPr>
            </w:pPr>
            <w:r w:rsidRPr="004B1CA4">
              <w:rPr>
                <w:rFonts w:cs="Arial"/>
                <w:sz w:val="20"/>
                <w:szCs w:val="20"/>
              </w:rPr>
              <w:t>Include a remuneration committee report (or equivalent report if such committee is not in place).</w:t>
            </w:r>
          </w:p>
        </w:tc>
        <w:tc>
          <w:tcPr>
            <w:tcW w:w="709" w:type="dxa"/>
            <w:shd w:val="clear" w:color="auto" w:fill="92D050"/>
          </w:tcPr>
          <w:p w14:paraId="751CCF3F" w14:textId="2872D516" w:rsidR="004B1CA4" w:rsidRPr="00FB6081" w:rsidRDefault="00FB6081" w:rsidP="00F67D15">
            <w:pPr>
              <w:ind w:right="-108"/>
              <w:rPr>
                <w:rFonts w:cs="Arial"/>
                <w:b/>
                <w:color w:val="000000" w:themeColor="text1"/>
                <w:sz w:val="20"/>
                <w:szCs w:val="20"/>
              </w:rPr>
            </w:pPr>
            <w:r>
              <w:rPr>
                <w:rFonts w:cs="Arial"/>
                <w:b/>
                <w:color w:val="000000" w:themeColor="text1"/>
                <w:sz w:val="20"/>
                <w:szCs w:val="20"/>
              </w:rPr>
              <w:t>Y</w:t>
            </w:r>
          </w:p>
        </w:tc>
        <w:tc>
          <w:tcPr>
            <w:tcW w:w="3685" w:type="dxa"/>
          </w:tcPr>
          <w:p w14:paraId="6D47A416" w14:textId="1F1DFF73" w:rsidR="004B1CA4" w:rsidRPr="00FB6081" w:rsidRDefault="00DC5E50" w:rsidP="00F67D15">
            <w:pPr>
              <w:ind w:right="565"/>
              <w:rPr>
                <w:rFonts w:cs="Arial"/>
                <w:sz w:val="20"/>
                <w:szCs w:val="20"/>
              </w:rPr>
            </w:pPr>
            <w:r>
              <w:rPr>
                <w:rFonts w:cs="Arial"/>
                <w:sz w:val="20"/>
                <w:szCs w:val="20"/>
              </w:rPr>
              <w:t xml:space="preserve">There is a specific remuneration committee report (page </w:t>
            </w:r>
            <w:r w:rsidR="00AC6908">
              <w:rPr>
                <w:rFonts w:cs="Arial"/>
                <w:sz w:val="20"/>
                <w:szCs w:val="20"/>
              </w:rPr>
              <w:t>73</w:t>
            </w:r>
            <w:r>
              <w:rPr>
                <w:rFonts w:cs="Arial"/>
                <w:sz w:val="20"/>
                <w:szCs w:val="20"/>
              </w:rPr>
              <w:t xml:space="preserve"> of the </w:t>
            </w:r>
            <w:r w:rsidR="002A02C6">
              <w:rPr>
                <w:rFonts w:cs="Arial"/>
                <w:sz w:val="20"/>
                <w:szCs w:val="20"/>
              </w:rPr>
              <w:t xml:space="preserve">FY23 </w:t>
            </w:r>
            <w:r>
              <w:rPr>
                <w:rFonts w:cs="Arial"/>
                <w:sz w:val="20"/>
                <w:szCs w:val="20"/>
              </w:rPr>
              <w:t>report).</w:t>
            </w:r>
          </w:p>
        </w:tc>
      </w:tr>
      <w:tr w:rsidR="004B1CA4" w14:paraId="7E160EF2" w14:textId="77777777" w:rsidTr="00C04CD8">
        <w:trPr>
          <w:trHeight w:val="1413"/>
        </w:trPr>
        <w:tc>
          <w:tcPr>
            <w:tcW w:w="464" w:type="dxa"/>
            <w:vMerge/>
          </w:tcPr>
          <w:p w14:paraId="67653DE0" w14:textId="77777777" w:rsidR="004B1CA4" w:rsidRDefault="004B1CA4" w:rsidP="00F67D15">
            <w:pPr>
              <w:ind w:right="-103"/>
              <w:rPr>
                <w:rFonts w:cs="Arial"/>
                <w:b/>
                <w:sz w:val="20"/>
                <w:szCs w:val="20"/>
              </w:rPr>
            </w:pPr>
          </w:p>
        </w:tc>
        <w:tc>
          <w:tcPr>
            <w:tcW w:w="2507" w:type="dxa"/>
            <w:vMerge/>
          </w:tcPr>
          <w:p w14:paraId="3203B1E3" w14:textId="77777777" w:rsidR="004B1CA4" w:rsidRPr="00397D01" w:rsidRDefault="004B1CA4" w:rsidP="00F67D15">
            <w:pPr>
              <w:rPr>
                <w:rFonts w:cs="Arial"/>
                <w:sz w:val="20"/>
                <w:szCs w:val="20"/>
              </w:rPr>
            </w:pPr>
          </w:p>
        </w:tc>
        <w:tc>
          <w:tcPr>
            <w:tcW w:w="3125" w:type="dxa"/>
            <w:vMerge/>
          </w:tcPr>
          <w:p w14:paraId="52CC2070" w14:textId="77777777" w:rsidR="004B1CA4" w:rsidRPr="00397D01" w:rsidRDefault="004B1CA4" w:rsidP="00F67D15">
            <w:pPr>
              <w:ind w:right="133"/>
              <w:rPr>
                <w:rFonts w:cs="Arial"/>
                <w:sz w:val="20"/>
                <w:szCs w:val="20"/>
              </w:rPr>
            </w:pPr>
          </w:p>
        </w:tc>
        <w:tc>
          <w:tcPr>
            <w:tcW w:w="4536" w:type="dxa"/>
            <w:shd w:val="clear" w:color="auto" w:fill="BAF965"/>
          </w:tcPr>
          <w:p w14:paraId="7C0553C2" w14:textId="77777777" w:rsidR="004B1CA4" w:rsidRDefault="004B1CA4" w:rsidP="00497C57">
            <w:pPr>
              <w:ind w:right="34"/>
              <w:rPr>
                <w:rFonts w:cs="Arial"/>
                <w:b/>
                <w:sz w:val="20"/>
                <w:szCs w:val="20"/>
              </w:rPr>
            </w:pPr>
            <w:r w:rsidRPr="004B1CA4">
              <w:rPr>
                <w:rFonts w:cs="Arial"/>
                <w:sz w:val="20"/>
                <w:szCs w:val="20"/>
              </w:rPr>
              <w:t>If the company has not published one or more of the disclosures set out under Principles 1-9, the omitted disclosures must be identified and the reason for their omission explained.</w:t>
            </w:r>
          </w:p>
        </w:tc>
        <w:tc>
          <w:tcPr>
            <w:tcW w:w="709" w:type="dxa"/>
            <w:tcBorders>
              <w:bottom w:val="single" w:sz="4" w:space="0" w:color="auto"/>
            </w:tcBorders>
          </w:tcPr>
          <w:p w14:paraId="736B28F8" w14:textId="77777777" w:rsidR="004B1CA4" w:rsidRPr="0045783B" w:rsidRDefault="004B1CA4" w:rsidP="00F67D15">
            <w:pPr>
              <w:ind w:right="-108"/>
              <w:rPr>
                <w:rFonts w:cs="Arial"/>
                <w:b/>
                <w:color w:val="FF0000"/>
                <w:sz w:val="20"/>
                <w:szCs w:val="20"/>
              </w:rPr>
            </w:pPr>
          </w:p>
        </w:tc>
        <w:tc>
          <w:tcPr>
            <w:tcW w:w="3685" w:type="dxa"/>
          </w:tcPr>
          <w:p w14:paraId="710F96B8" w14:textId="4FEAB21D" w:rsidR="004B1CA4" w:rsidRPr="00C04CD8" w:rsidRDefault="00C04CD8" w:rsidP="00F67D15">
            <w:pPr>
              <w:ind w:right="565"/>
              <w:rPr>
                <w:rFonts w:cs="Arial"/>
                <w:sz w:val="20"/>
                <w:szCs w:val="20"/>
              </w:rPr>
            </w:pPr>
            <w:r w:rsidRPr="00C04CD8">
              <w:rPr>
                <w:rFonts w:cs="Arial"/>
                <w:sz w:val="20"/>
                <w:szCs w:val="20"/>
              </w:rPr>
              <w:t>Noted.</w:t>
            </w:r>
          </w:p>
        </w:tc>
      </w:tr>
      <w:tr w:rsidR="004B1CA4" w14:paraId="00E9FCF3" w14:textId="77777777" w:rsidTr="00C04CD8">
        <w:trPr>
          <w:trHeight w:val="634"/>
        </w:trPr>
        <w:tc>
          <w:tcPr>
            <w:tcW w:w="464" w:type="dxa"/>
            <w:vMerge/>
          </w:tcPr>
          <w:p w14:paraId="2F484EBB" w14:textId="77777777" w:rsidR="004B1CA4" w:rsidRDefault="004B1CA4" w:rsidP="00F67D15">
            <w:pPr>
              <w:ind w:right="-103"/>
              <w:rPr>
                <w:rFonts w:cs="Arial"/>
                <w:b/>
                <w:sz w:val="20"/>
                <w:szCs w:val="20"/>
              </w:rPr>
            </w:pPr>
          </w:p>
        </w:tc>
        <w:tc>
          <w:tcPr>
            <w:tcW w:w="2507" w:type="dxa"/>
            <w:vMerge/>
          </w:tcPr>
          <w:p w14:paraId="0401164F" w14:textId="77777777" w:rsidR="004B1CA4" w:rsidRPr="00397D01" w:rsidRDefault="004B1CA4" w:rsidP="00F67D15">
            <w:pPr>
              <w:rPr>
                <w:rFonts w:cs="Arial"/>
                <w:sz w:val="20"/>
                <w:szCs w:val="20"/>
              </w:rPr>
            </w:pPr>
          </w:p>
        </w:tc>
        <w:tc>
          <w:tcPr>
            <w:tcW w:w="3125" w:type="dxa"/>
            <w:vMerge/>
          </w:tcPr>
          <w:p w14:paraId="38C174EB" w14:textId="77777777" w:rsidR="004B1CA4" w:rsidRPr="00397D01" w:rsidRDefault="004B1CA4" w:rsidP="00F67D15">
            <w:pPr>
              <w:ind w:right="133"/>
              <w:rPr>
                <w:rFonts w:cs="Arial"/>
                <w:sz w:val="20"/>
                <w:szCs w:val="20"/>
              </w:rPr>
            </w:pPr>
          </w:p>
        </w:tc>
        <w:tc>
          <w:tcPr>
            <w:tcW w:w="4536" w:type="dxa"/>
            <w:shd w:val="clear" w:color="auto" w:fill="9CC2E5" w:themeFill="accent1" w:themeFillTint="99"/>
          </w:tcPr>
          <w:p w14:paraId="70AF3941" w14:textId="77777777" w:rsidR="004B5D85" w:rsidRPr="004B5D85" w:rsidRDefault="004B5D85" w:rsidP="004B5D85">
            <w:pPr>
              <w:ind w:right="7"/>
              <w:rPr>
                <w:rFonts w:cs="Arial"/>
                <w:b/>
                <w:sz w:val="20"/>
                <w:szCs w:val="20"/>
              </w:rPr>
            </w:pPr>
            <w:r w:rsidRPr="004B5D85">
              <w:rPr>
                <w:rFonts w:cs="Arial"/>
                <w:b/>
                <w:sz w:val="20"/>
                <w:szCs w:val="20"/>
              </w:rPr>
              <w:t>WEBSITE DISCLOSURE:</w:t>
            </w:r>
          </w:p>
          <w:p w14:paraId="0D34634F" w14:textId="77777777" w:rsidR="004B5D85" w:rsidRPr="00397D01" w:rsidRDefault="004B5D85" w:rsidP="004B5D85">
            <w:pPr>
              <w:ind w:right="7"/>
              <w:rPr>
                <w:rFonts w:cs="Arial"/>
                <w:sz w:val="20"/>
                <w:szCs w:val="20"/>
              </w:rPr>
            </w:pPr>
          </w:p>
          <w:p w14:paraId="2DD2885F" w14:textId="77777777" w:rsidR="004B1CA4" w:rsidRPr="004B5D85" w:rsidRDefault="004B5D85" w:rsidP="004B5D85">
            <w:pPr>
              <w:ind w:right="7"/>
              <w:rPr>
                <w:rFonts w:cs="Arial"/>
                <w:sz w:val="20"/>
                <w:szCs w:val="20"/>
              </w:rPr>
            </w:pPr>
            <w:r w:rsidRPr="004B1CA4">
              <w:rPr>
                <w:rFonts w:cs="Arial"/>
                <w:sz w:val="20"/>
                <w:szCs w:val="20"/>
              </w:rPr>
              <w:t>Disclose the outcomes of all votes in a clear and transparent manner.</w:t>
            </w:r>
          </w:p>
        </w:tc>
        <w:tc>
          <w:tcPr>
            <w:tcW w:w="709" w:type="dxa"/>
            <w:shd w:val="clear" w:color="auto" w:fill="92D050"/>
          </w:tcPr>
          <w:p w14:paraId="00C6609C" w14:textId="79BFE211" w:rsidR="004B1CA4" w:rsidRPr="0045783B" w:rsidRDefault="00C04CD8" w:rsidP="00F67D15">
            <w:pPr>
              <w:ind w:right="-108"/>
              <w:rPr>
                <w:rFonts w:cs="Arial"/>
                <w:b/>
                <w:color w:val="FF0000"/>
                <w:sz w:val="20"/>
                <w:szCs w:val="20"/>
              </w:rPr>
            </w:pPr>
            <w:r w:rsidRPr="00C04CD8">
              <w:rPr>
                <w:rFonts w:cs="Arial"/>
                <w:b/>
                <w:color w:val="000000" w:themeColor="text1"/>
                <w:sz w:val="20"/>
                <w:szCs w:val="20"/>
              </w:rPr>
              <w:t>Y</w:t>
            </w:r>
          </w:p>
        </w:tc>
        <w:tc>
          <w:tcPr>
            <w:tcW w:w="3685" w:type="dxa"/>
          </w:tcPr>
          <w:p w14:paraId="5574E7B5" w14:textId="3B48704E" w:rsidR="004B1CA4" w:rsidRPr="00C04CD8" w:rsidRDefault="00BE3243" w:rsidP="00F67D15">
            <w:pPr>
              <w:ind w:right="565"/>
              <w:rPr>
                <w:rFonts w:cs="Arial"/>
                <w:sz w:val="20"/>
                <w:szCs w:val="20"/>
              </w:rPr>
            </w:pPr>
            <w:r>
              <w:rPr>
                <w:rFonts w:cs="Arial"/>
                <w:sz w:val="20"/>
                <w:szCs w:val="20"/>
              </w:rPr>
              <w:t xml:space="preserve">Voting reports are available on the website and the RNS following all meetings of the Company’s shareholders </w:t>
            </w:r>
            <w:r w:rsidR="00C04CD8">
              <w:rPr>
                <w:rFonts w:cs="Arial"/>
                <w:sz w:val="20"/>
                <w:szCs w:val="20"/>
              </w:rPr>
              <w:t>state</w:t>
            </w:r>
            <w:r w:rsidR="00C634BE">
              <w:rPr>
                <w:rFonts w:cs="Arial"/>
                <w:sz w:val="20"/>
                <w:szCs w:val="20"/>
              </w:rPr>
              <w:t xml:space="preserve"> </w:t>
            </w:r>
            <w:proofErr w:type="gramStart"/>
            <w:r w:rsidR="00C634BE">
              <w:rPr>
                <w:rFonts w:cs="Arial"/>
                <w:sz w:val="20"/>
                <w:szCs w:val="20"/>
              </w:rPr>
              <w:t>whether or not</w:t>
            </w:r>
            <w:proofErr w:type="gramEnd"/>
            <w:r w:rsidR="00C634BE">
              <w:rPr>
                <w:rFonts w:cs="Arial"/>
                <w:sz w:val="20"/>
                <w:szCs w:val="20"/>
              </w:rPr>
              <w:t xml:space="preserve"> the </w:t>
            </w:r>
            <w:r w:rsidR="00C04CD8">
              <w:rPr>
                <w:rFonts w:cs="Arial"/>
                <w:sz w:val="20"/>
                <w:szCs w:val="20"/>
              </w:rPr>
              <w:t xml:space="preserve">resolutions </w:t>
            </w:r>
            <w:r w:rsidR="00C634BE">
              <w:rPr>
                <w:rFonts w:cs="Arial"/>
                <w:sz w:val="20"/>
                <w:szCs w:val="20"/>
              </w:rPr>
              <w:t xml:space="preserve">were </w:t>
            </w:r>
            <w:r w:rsidR="00C04CD8">
              <w:rPr>
                <w:rFonts w:cs="Arial"/>
                <w:sz w:val="20"/>
                <w:szCs w:val="20"/>
              </w:rPr>
              <w:t xml:space="preserve">passed at </w:t>
            </w:r>
            <w:r w:rsidR="00C634BE">
              <w:rPr>
                <w:rFonts w:cs="Arial"/>
                <w:sz w:val="20"/>
                <w:szCs w:val="20"/>
              </w:rPr>
              <w:t>the relevant meeting</w:t>
            </w:r>
            <w:r w:rsidR="00C04CD8">
              <w:rPr>
                <w:rFonts w:cs="Arial"/>
                <w:sz w:val="20"/>
                <w:szCs w:val="20"/>
              </w:rPr>
              <w:t>.</w:t>
            </w:r>
          </w:p>
        </w:tc>
      </w:tr>
      <w:tr w:rsidR="004B1CA4" w14:paraId="50C61080" w14:textId="77777777" w:rsidTr="00FD10BB">
        <w:trPr>
          <w:trHeight w:val="634"/>
        </w:trPr>
        <w:tc>
          <w:tcPr>
            <w:tcW w:w="464" w:type="dxa"/>
            <w:vMerge/>
          </w:tcPr>
          <w:p w14:paraId="2B99AE53" w14:textId="77777777" w:rsidR="004B1CA4" w:rsidRDefault="004B1CA4" w:rsidP="00F67D15">
            <w:pPr>
              <w:ind w:right="-103"/>
              <w:rPr>
                <w:rFonts w:cs="Arial"/>
                <w:b/>
                <w:sz w:val="20"/>
                <w:szCs w:val="20"/>
              </w:rPr>
            </w:pPr>
          </w:p>
        </w:tc>
        <w:tc>
          <w:tcPr>
            <w:tcW w:w="2507" w:type="dxa"/>
            <w:vMerge/>
          </w:tcPr>
          <w:p w14:paraId="41C17AE6" w14:textId="77777777" w:rsidR="004B1CA4" w:rsidRPr="00397D01" w:rsidRDefault="004B1CA4" w:rsidP="00F67D15">
            <w:pPr>
              <w:rPr>
                <w:rFonts w:cs="Arial"/>
                <w:sz w:val="20"/>
                <w:szCs w:val="20"/>
              </w:rPr>
            </w:pPr>
          </w:p>
        </w:tc>
        <w:tc>
          <w:tcPr>
            <w:tcW w:w="3125" w:type="dxa"/>
            <w:vMerge/>
          </w:tcPr>
          <w:p w14:paraId="3694993E" w14:textId="77777777" w:rsidR="004B1CA4" w:rsidRPr="00397D01" w:rsidRDefault="004B1CA4" w:rsidP="00F67D15">
            <w:pPr>
              <w:ind w:right="133"/>
              <w:rPr>
                <w:rFonts w:cs="Arial"/>
                <w:sz w:val="20"/>
                <w:szCs w:val="20"/>
              </w:rPr>
            </w:pPr>
          </w:p>
        </w:tc>
        <w:tc>
          <w:tcPr>
            <w:tcW w:w="4536" w:type="dxa"/>
            <w:shd w:val="clear" w:color="auto" w:fill="9CC2E5" w:themeFill="accent1" w:themeFillTint="99"/>
          </w:tcPr>
          <w:p w14:paraId="7DC7ACD9" w14:textId="77777777" w:rsidR="004B1CA4" w:rsidRDefault="004B5D85" w:rsidP="004B5D85">
            <w:pPr>
              <w:ind w:right="7"/>
              <w:rPr>
                <w:rFonts w:cs="Arial"/>
                <w:b/>
                <w:sz w:val="20"/>
                <w:szCs w:val="20"/>
              </w:rPr>
            </w:pPr>
            <w:r w:rsidRPr="004B1CA4">
              <w:rPr>
                <w:rFonts w:cs="Arial"/>
                <w:sz w:val="20"/>
                <w:szCs w:val="20"/>
              </w:rPr>
              <w:t>Where a significant proportion of votes (e.g. 20% of independent votes) have been cast against a resolution at any general meeting, the company should include, on a timely basis, an explanation of what actions it intends to take to understand the reasons behind that vote result, and, where appropriate, any different action it has taken, or will take, as a result of the vote.</w:t>
            </w:r>
          </w:p>
        </w:tc>
        <w:tc>
          <w:tcPr>
            <w:tcW w:w="709" w:type="dxa"/>
            <w:tcBorders>
              <w:bottom w:val="single" w:sz="4" w:space="0" w:color="auto"/>
            </w:tcBorders>
          </w:tcPr>
          <w:p w14:paraId="703EEC0D" w14:textId="77777777" w:rsidR="004B1CA4" w:rsidRPr="0045783B" w:rsidRDefault="004B1CA4" w:rsidP="00F67D15">
            <w:pPr>
              <w:ind w:right="-108"/>
              <w:rPr>
                <w:rFonts w:cs="Arial"/>
                <w:b/>
                <w:color w:val="FF0000"/>
                <w:sz w:val="20"/>
                <w:szCs w:val="20"/>
              </w:rPr>
            </w:pPr>
          </w:p>
        </w:tc>
        <w:tc>
          <w:tcPr>
            <w:tcW w:w="3685" w:type="dxa"/>
          </w:tcPr>
          <w:p w14:paraId="38F2AC3A" w14:textId="188E0DCE" w:rsidR="004B1CA4" w:rsidRPr="00FD10BB" w:rsidRDefault="00FD10BB" w:rsidP="00F67D15">
            <w:pPr>
              <w:ind w:right="565"/>
              <w:rPr>
                <w:rFonts w:cs="Arial"/>
                <w:sz w:val="20"/>
                <w:szCs w:val="20"/>
              </w:rPr>
            </w:pPr>
            <w:r w:rsidRPr="00FD10BB">
              <w:rPr>
                <w:rFonts w:cs="Arial"/>
                <w:sz w:val="20"/>
                <w:szCs w:val="20"/>
              </w:rPr>
              <w:t>Noted.</w:t>
            </w:r>
          </w:p>
        </w:tc>
      </w:tr>
      <w:tr w:rsidR="004B1CA4" w14:paraId="63A71BAD" w14:textId="77777777" w:rsidTr="00FD10BB">
        <w:trPr>
          <w:trHeight w:val="634"/>
        </w:trPr>
        <w:tc>
          <w:tcPr>
            <w:tcW w:w="464" w:type="dxa"/>
            <w:vMerge/>
          </w:tcPr>
          <w:p w14:paraId="5973D9C3" w14:textId="77777777" w:rsidR="004B1CA4" w:rsidRDefault="004B1CA4" w:rsidP="00F67D15">
            <w:pPr>
              <w:ind w:right="-103"/>
              <w:rPr>
                <w:rFonts w:cs="Arial"/>
                <w:b/>
                <w:sz w:val="20"/>
                <w:szCs w:val="20"/>
              </w:rPr>
            </w:pPr>
          </w:p>
        </w:tc>
        <w:tc>
          <w:tcPr>
            <w:tcW w:w="2507" w:type="dxa"/>
            <w:vMerge/>
          </w:tcPr>
          <w:p w14:paraId="4C75F0D2" w14:textId="77777777" w:rsidR="004B1CA4" w:rsidRPr="00397D01" w:rsidRDefault="004B1CA4" w:rsidP="00F67D15">
            <w:pPr>
              <w:rPr>
                <w:rFonts w:cs="Arial"/>
                <w:sz w:val="20"/>
                <w:szCs w:val="20"/>
              </w:rPr>
            </w:pPr>
          </w:p>
        </w:tc>
        <w:tc>
          <w:tcPr>
            <w:tcW w:w="3125" w:type="dxa"/>
            <w:vMerge/>
          </w:tcPr>
          <w:p w14:paraId="63A4801A" w14:textId="77777777" w:rsidR="004B1CA4" w:rsidRPr="00397D01" w:rsidRDefault="004B1CA4" w:rsidP="00F67D15">
            <w:pPr>
              <w:ind w:right="133"/>
              <w:rPr>
                <w:rFonts w:cs="Arial"/>
                <w:sz w:val="20"/>
                <w:szCs w:val="20"/>
              </w:rPr>
            </w:pPr>
          </w:p>
        </w:tc>
        <w:tc>
          <w:tcPr>
            <w:tcW w:w="4536" w:type="dxa"/>
            <w:shd w:val="clear" w:color="auto" w:fill="9CC2E5" w:themeFill="accent1" w:themeFillTint="99"/>
          </w:tcPr>
          <w:p w14:paraId="38D36127" w14:textId="77777777" w:rsidR="004B1CA4" w:rsidRDefault="004B5D85" w:rsidP="004B5D85">
            <w:pPr>
              <w:ind w:right="7"/>
              <w:rPr>
                <w:rFonts w:cs="Arial"/>
                <w:b/>
                <w:sz w:val="20"/>
                <w:szCs w:val="20"/>
              </w:rPr>
            </w:pPr>
            <w:r w:rsidRPr="004B1CA4">
              <w:rPr>
                <w:rFonts w:cs="Arial"/>
                <w:sz w:val="20"/>
                <w:szCs w:val="20"/>
              </w:rPr>
              <w:t>Include historical annual reports and other governance-related material, including notices of all general meetings over the last five years.</w:t>
            </w:r>
          </w:p>
        </w:tc>
        <w:tc>
          <w:tcPr>
            <w:tcW w:w="709" w:type="dxa"/>
            <w:shd w:val="clear" w:color="auto" w:fill="92D050"/>
          </w:tcPr>
          <w:p w14:paraId="2042EABD" w14:textId="1CB44FF6" w:rsidR="004B1CA4" w:rsidRPr="00FD10BB" w:rsidRDefault="00FD10BB" w:rsidP="00F67D15">
            <w:pPr>
              <w:ind w:right="-108"/>
              <w:rPr>
                <w:rFonts w:cs="Arial"/>
                <w:b/>
                <w:color w:val="000000" w:themeColor="text1"/>
                <w:sz w:val="20"/>
                <w:szCs w:val="20"/>
              </w:rPr>
            </w:pPr>
            <w:r>
              <w:rPr>
                <w:rFonts w:cs="Arial"/>
                <w:b/>
                <w:color w:val="000000" w:themeColor="text1"/>
                <w:sz w:val="20"/>
                <w:szCs w:val="20"/>
              </w:rPr>
              <w:t>Y</w:t>
            </w:r>
          </w:p>
        </w:tc>
        <w:tc>
          <w:tcPr>
            <w:tcW w:w="3685" w:type="dxa"/>
          </w:tcPr>
          <w:p w14:paraId="423418C5" w14:textId="4C6C45B7" w:rsidR="004B1CA4" w:rsidRPr="00FD10BB" w:rsidRDefault="00FD10BB" w:rsidP="00F67D15">
            <w:pPr>
              <w:ind w:right="565"/>
              <w:rPr>
                <w:rFonts w:cs="Arial"/>
                <w:sz w:val="20"/>
                <w:szCs w:val="20"/>
              </w:rPr>
            </w:pPr>
            <w:r>
              <w:rPr>
                <w:rFonts w:cs="Arial"/>
                <w:sz w:val="20"/>
                <w:szCs w:val="20"/>
              </w:rPr>
              <w:t>See website (reports &amp; presentations).</w:t>
            </w:r>
          </w:p>
        </w:tc>
      </w:tr>
    </w:tbl>
    <w:p w14:paraId="1CDD9B16" w14:textId="77777777" w:rsidR="00F67D15" w:rsidRDefault="00F67D15">
      <w:pPr>
        <w:rPr>
          <w:rFonts w:cs="Arial"/>
          <w:b/>
          <w:sz w:val="20"/>
          <w:szCs w:val="20"/>
        </w:rPr>
      </w:pPr>
    </w:p>
    <w:p w14:paraId="7C93494B" w14:textId="77777777" w:rsidR="008C53D3" w:rsidRDefault="008C53D3">
      <w:pPr>
        <w:rPr>
          <w:rFonts w:cs="Arial"/>
          <w:b/>
          <w:sz w:val="20"/>
          <w:szCs w:val="20"/>
        </w:rPr>
      </w:pPr>
      <w:r>
        <w:rPr>
          <w:rFonts w:cs="Arial"/>
          <w:b/>
          <w:sz w:val="20"/>
          <w:szCs w:val="20"/>
        </w:rPr>
        <w:br w:type="page"/>
      </w:r>
    </w:p>
    <w:p w14:paraId="396FCC31" w14:textId="77777777" w:rsidR="004B5D85" w:rsidRPr="008C53D3" w:rsidRDefault="003C2531" w:rsidP="008C53D3">
      <w:pPr>
        <w:ind w:right="66"/>
        <w:jc w:val="both"/>
        <w:rPr>
          <w:rFonts w:cs="Arial"/>
          <w:b/>
          <w:sz w:val="36"/>
          <w:szCs w:val="20"/>
        </w:rPr>
      </w:pPr>
      <w:r w:rsidRPr="008C53D3">
        <w:rPr>
          <w:rFonts w:cs="Arial"/>
          <w:b/>
          <w:sz w:val="36"/>
          <w:szCs w:val="20"/>
        </w:rPr>
        <w:lastRenderedPageBreak/>
        <w:t>CHAIRMAN’S CORPORATE GOVERNANCE STATEMENT</w:t>
      </w:r>
    </w:p>
    <w:tbl>
      <w:tblPr>
        <w:tblStyle w:val="TableGrid"/>
        <w:tblW w:w="15026" w:type="dxa"/>
        <w:tblInd w:w="-147" w:type="dxa"/>
        <w:tblLook w:val="04A0" w:firstRow="1" w:lastRow="0" w:firstColumn="1" w:lastColumn="0" w:noHBand="0" w:noVBand="1"/>
      </w:tblPr>
      <w:tblGrid>
        <w:gridCol w:w="464"/>
        <w:gridCol w:w="2507"/>
        <w:gridCol w:w="3125"/>
        <w:gridCol w:w="4536"/>
        <w:gridCol w:w="709"/>
        <w:gridCol w:w="3685"/>
      </w:tblGrid>
      <w:tr w:rsidR="003C2531" w:rsidRPr="004A6C0C" w14:paraId="4AA72DFF" w14:textId="77777777" w:rsidTr="00FD10BB">
        <w:trPr>
          <w:trHeight w:val="243"/>
        </w:trPr>
        <w:tc>
          <w:tcPr>
            <w:tcW w:w="464" w:type="dxa"/>
            <w:shd w:val="clear" w:color="auto" w:fill="FF0000"/>
          </w:tcPr>
          <w:p w14:paraId="10F936B7" w14:textId="77777777" w:rsidR="003C2531" w:rsidRPr="004A6C0C" w:rsidRDefault="003C2531" w:rsidP="0015469C">
            <w:pPr>
              <w:ind w:right="-103"/>
              <w:rPr>
                <w:rFonts w:cs="Arial"/>
                <w:b/>
                <w:color w:val="FFFFFF" w:themeColor="background1"/>
                <w:sz w:val="20"/>
                <w:szCs w:val="20"/>
              </w:rPr>
            </w:pPr>
          </w:p>
        </w:tc>
        <w:tc>
          <w:tcPr>
            <w:tcW w:w="2507" w:type="dxa"/>
            <w:shd w:val="clear" w:color="auto" w:fill="FF0000"/>
          </w:tcPr>
          <w:p w14:paraId="43B4C5D3" w14:textId="77777777" w:rsidR="003C2531" w:rsidRPr="004A6C0C" w:rsidRDefault="006576B1" w:rsidP="004A6C0C">
            <w:pPr>
              <w:ind w:right="-103"/>
              <w:rPr>
                <w:rFonts w:cs="Arial"/>
                <w:b/>
                <w:color w:val="FFFFFF" w:themeColor="background1"/>
                <w:sz w:val="20"/>
                <w:szCs w:val="20"/>
              </w:rPr>
            </w:pPr>
            <w:r>
              <w:rPr>
                <w:rFonts w:cs="Arial"/>
                <w:b/>
                <w:color w:val="FFFFFF" w:themeColor="background1"/>
                <w:sz w:val="20"/>
                <w:szCs w:val="20"/>
              </w:rPr>
              <w:t>Governance Statement</w:t>
            </w:r>
          </w:p>
        </w:tc>
        <w:tc>
          <w:tcPr>
            <w:tcW w:w="3125" w:type="dxa"/>
            <w:shd w:val="clear" w:color="auto" w:fill="FF0000"/>
          </w:tcPr>
          <w:p w14:paraId="0916041A" w14:textId="77777777" w:rsidR="003C2531" w:rsidRPr="004A6C0C" w:rsidRDefault="003C2531" w:rsidP="004A6C0C">
            <w:pPr>
              <w:ind w:right="-103"/>
              <w:rPr>
                <w:rFonts w:cs="Arial"/>
                <w:b/>
                <w:color w:val="FFFFFF" w:themeColor="background1"/>
                <w:sz w:val="20"/>
                <w:szCs w:val="20"/>
              </w:rPr>
            </w:pPr>
          </w:p>
        </w:tc>
        <w:tc>
          <w:tcPr>
            <w:tcW w:w="4536" w:type="dxa"/>
            <w:shd w:val="clear" w:color="auto" w:fill="FF0000"/>
          </w:tcPr>
          <w:p w14:paraId="2CA801C2" w14:textId="77777777" w:rsidR="003C2531" w:rsidRPr="004A6C0C" w:rsidRDefault="003C2531" w:rsidP="004A6C0C">
            <w:pPr>
              <w:ind w:right="-103"/>
              <w:rPr>
                <w:rFonts w:cs="Arial"/>
                <w:b/>
                <w:color w:val="FFFFFF" w:themeColor="background1"/>
                <w:sz w:val="20"/>
                <w:szCs w:val="20"/>
              </w:rPr>
            </w:pPr>
            <w:r w:rsidRPr="004A6C0C">
              <w:rPr>
                <w:rFonts w:cs="Arial"/>
                <w:b/>
                <w:color w:val="FFFFFF" w:themeColor="background1"/>
                <w:sz w:val="20"/>
                <w:szCs w:val="20"/>
              </w:rPr>
              <w:t xml:space="preserve">Type of Disclosure </w:t>
            </w:r>
          </w:p>
        </w:tc>
        <w:tc>
          <w:tcPr>
            <w:tcW w:w="709" w:type="dxa"/>
            <w:tcBorders>
              <w:bottom w:val="single" w:sz="4" w:space="0" w:color="auto"/>
            </w:tcBorders>
            <w:shd w:val="clear" w:color="auto" w:fill="FF0000"/>
          </w:tcPr>
          <w:p w14:paraId="44583EAD" w14:textId="77777777" w:rsidR="003C2531" w:rsidRPr="004A6C0C" w:rsidRDefault="003C2531" w:rsidP="004A6C0C">
            <w:pPr>
              <w:ind w:right="-103"/>
              <w:rPr>
                <w:rFonts w:cs="Arial"/>
                <w:b/>
                <w:color w:val="FFFFFF" w:themeColor="background1"/>
                <w:sz w:val="20"/>
                <w:szCs w:val="20"/>
              </w:rPr>
            </w:pPr>
            <w:r w:rsidRPr="004A6C0C">
              <w:rPr>
                <w:rFonts w:cs="Arial"/>
                <w:b/>
                <w:color w:val="FFFFFF" w:themeColor="background1"/>
                <w:sz w:val="20"/>
                <w:szCs w:val="20"/>
              </w:rPr>
              <w:t>R A G</w:t>
            </w:r>
          </w:p>
        </w:tc>
        <w:tc>
          <w:tcPr>
            <w:tcW w:w="3685" w:type="dxa"/>
            <w:shd w:val="clear" w:color="auto" w:fill="FF0000"/>
          </w:tcPr>
          <w:p w14:paraId="08694C77" w14:textId="77777777" w:rsidR="003C2531" w:rsidRPr="004A6C0C" w:rsidRDefault="003C2531" w:rsidP="004A6C0C">
            <w:pPr>
              <w:ind w:right="-103"/>
              <w:rPr>
                <w:rFonts w:cs="Arial"/>
                <w:b/>
                <w:color w:val="FFFFFF" w:themeColor="background1"/>
                <w:sz w:val="20"/>
                <w:szCs w:val="20"/>
              </w:rPr>
            </w:pPr>
            <w:r w:rsidRPr="004A6C0C">
              <w:rPr>
                <w:rFonts w:cs="Arial"/>
                <w:b/>
                <w:color w:val="FFFFFF" w:themeColor="background1"/>
                <w:sz w:val="20"/>
                <w:szCs w:val="20"/>
              </w:rPr>
              <w:t>Comments</w:t>
            </w:r>
          </w:p>
        </w:tc>
      </w:tr>
      <w:tr w:rsidR="003C2531" w14:paraId="3F9AB4F8" w14:textId="77777777" w:rsidTr="00C634BE">
        <w:trPr>
          <w:trHeight w:val="223"/>
        </w:trPr>
        <w:tc>
          <w:tcPr>
            <w:tcW w:w="464" w:type="dxa"/>
            <w:vMerge w:val="restart"/>
          </w:tcPr>
          <w:p w14:paraId="0A9C7565" w14:textId="77777777" w:rsidR="003C2531" w:rsidRDefault="003C2531" w:rsidP="0015469C">
            <w:pPr>
              <w:ind w:right="-103"/>
              <w:rPr>
                <w:rFonts w:cs="Arial"/>
                <w:b/>
                <w:sz w:val="20"/>
                <w:szCs w:val="20"/>
              </w:rPr>
            </w:pPr>
          </w:p>
        </w:tc>
        <w:tc>
          <w:tcPr>
            <w:tcW w:w="2507" w:type="dxa"/>
            <w:vMerge w:val="restart"/>
          </w:tcPr>
          <w:p w14:paraId="2F504A6E" w14:textId="77777777" w:rsidR="003C2531" w:rsidRPr="006576B1" w:rsidRDefault="003C2531" w:rsidP="00497C57">
            <w:pPr>
              <w:ind w:right="169"/>
              <w:rPr>
                <w:rFonts w:cs="Arial"/>
                <w:b/>
                <w:sz w:val="20"/>
                <w:szCs w:val="20"/>
              </w:rPr>
            </w:pPr>
            <w:r w:rsidRPr="006576B1">
              <w:rPr>
                <w:rFonts w:cs="Arial"/>
                <w:b/>
                <w:sz w:val="20"/>
                <w:szCs w:val="20"/>
              </w:rPr>
              <w:t>The Chair must prepare a corporate governance statement which:</w:t>
            </w:r>
          </w:p>
        </w:tc>
        <w:tc>
          <w:tcPr>
            <w:tcW w:w="3125" w:type="dxa"/>
            <w:vMerge w:val="restart"/>
          </w:tcPr>
          <w:p w14:paraId="36443447" w14:textId="77777777" w:rsidR="003C2531" w:rsidRDefault="003C2531" w:rsidP="0015469C">
            <w:pPr>
              <w:ind w:right="565"/>
              <w:rPr>
                <w:rFonts w:cs="Arial"/>
                <w:b/>
                <w:sz w:val="20"/>
                <w:szCs w:val="20"/>
              </w:rPr>
            </w:pPr>
          </w:p>
        </w:tc>
        <w:tc>
          <w:tcPr>
            <w:tcW w:w="4536" w:type="dxa"/>
            <w:shd w:val="clear" w:color="auto" w:fill="FFD966" w:themeFill="accent4" w:themeFillTint="99"/>
          </w:tcPr>
          <w:p w14:paraId="71966B38" w14:textId="77777777" w:rsidR="003C2531" w:rsidRDefault="003C2531" w:rsidP="003C2531">
            <w:pPr>
              <w:ind w:right="7"/>
              <w:rPr>
                <w:rFonts w:cs="Arial"/>
                <w:sz w:val="20"/>
                <w:szCs w:val="20"/>
              </w:rPr>
            </w:pPr>
            <w:r w:rsidRPr="003C2531">
              <w:rPr>
                <w:rFonts w:cs="Arial"/>
                <w:sz w:val="20"/>
                <w:szCs w:val="20"/>
              </w:rPr>
              <w:t xml:space="preserve">Clearly articulates the chair’s role and demonstrates his/her responsibility for corporate </w:t>
            </w:r>
            <w:proofErr w:type="gramStart"/>
            <w:r w:rsidRPr="003C2531">
              <w:rPr>
                <w:rFonts w:cs="Arial"/>
                <w:sz w:val="20"/>
                <w:szCs w:val="20"/>
              </w:rPr>
              <w:t>governance;</w:t>
            </w:r>
            <w:proofErr w:type="gramEnd"/>
          </w:p>
          <w:p w14:paraId="329C44F9" w14:textId="77777777" w:rsidR="00497C57" w:rsidRPr="003C2531" w:rsidRDefault="00497C57" w:rsidP="003C2531">
            <w:pPr>
              <w:ind w:right="7"/>
              <w:rPr>
                <w:rFonts w:cs="Arial"/>
                <w:sz w:val="20"/>
                <w:szCs w:val="20"/>
              </w:rPr>
            </w:pPr>
          </w:p>
        </w:tc>
        <w:tc>
          <w:tcPr>
            <w:tcW w:w="709" w:type="dxa"/>
            <w:shd w:val="clear" w:color="auto" w:fill="92D050"/>
          </w:tcPr>
          <w:p w14:paraId="300EC13A" w14:textId="0FB9E380" w:rsidR="003C2531" w:rsidRPr="00FD10BB" w:rsidRDefault="00C634BE" w:rsidP="0015469C">
            <w:pPr>
              <w:ind w:right="-108"/>
              <w:rPr>
                <w:rFonts w:cs="Arial"/>
                <w:b/>
                <w:color w:val="000000" w:themeColor="text1"/>
                <w:sz w:val="20"/>
                <w:szCs w:val="20"/>
              </w:rPr>
            </w:pPr>
            <w:r>
              <w:rPr>
                <w:rFonts w:cs="Arial"/>
                <w:b/>
                <w:color w:val="000000" w:themeColor="text1"/>
                <w:sz w:val="20"/>
                <w:szCs w:val="20"/>
              </w:rPr>
              <w:t>Y</w:t>
            </w:r>
          </w:p>
        </w:tc>
        <w:tc>
          <w:tcPr>
            <w:tcW w:w="3685" w:type="dxa"/>
          </w:tcPr>
          <w:p w14:paraId="41178D76" w14:textId="09CA826E" w:rsidR="003C2531" w:rsidRPr="00C634BE" w:rsidRDefault="00DC5E50" w:rsidP="0015469C">
            <w:pPr>
              <w:ind w:right="565"/>
              <w:rPr>
                <w:rFonts w:cs="Arial"/>
                <w:bCs/>
                <w:sz w:val="20"/>
                <w:szCs w:val="20"/>
              </w:rPr>
            </w:pPr>
            <w:r>
              <w:rPr>
                <w:rFonts w:cs="Arial"/>
                <w:bCs/>
                <w:sz w:val="20"/>
                <w:szCs w:val="20"/>
              </w:rPr>
              <w:t>An annual</w:t>
            </w:r>
            <w:r w:rsidR="00C634BE" w:rsidRPr="00C634BE">
              <w:rPr>
                <w:rFonts w:cs="Arial"/>
                <w:bCs/>
                <w:sz w:val="20"/>
                <w:szCs w:val="20"/>
              </w:rPr>
              <w:t xml:space="preserve"> Chairman’s statement is published on the Company’s website. </w:t>
            </w:r>
            <w:r>
              <w:rPr>
                <w:rFonts w:cs="Arial"/>
                <w:bCs/>
                <w:sz w:val="20"/>
                <w:szCs w:val="20"/>
              </w:rPr>
              <w:t xml:space="preserve">To be updated following publication of the </w:t>
            </w:r>
            <w:r w:rsidR="002A02C6">
              <w:rPr>
                <w:rFonts w:cs="Arial"/>
                <w:bCs/>
                <w:sz w:val="20"/>
                <w:szCs w:val="20"/>
              </w:rPr>
              <w:t xml:space="preserve">FY23 </w:t>
            </w:r>
            <w:r>
              <w:rPr>
                <w:rFonts w:cs="Arial"/>
                <w:bCs/>
                <w:sz w:val="20"/>
                <w:szCs w:val="20"/>
              </w:rPr>
              <w:t xml:space="preserve">annual report. See the Corporate Governance Report on page </w:t>
            </w:r>
            <w:r w:rsidR="00AC6908">
              <w:rPr>
                <w:rFonts w:cs="Arial"/>
                <w:bCs/>
                <w:sz w:val="20"/>
                <w:szCs w:val="20"/>
              </w:rPr>
              <w:t>66</w:t>
            </w:r>
            <w:r>
              <w:rPr>
                <w:rFonts w:cs="Arial"/>
                <w:bCs/>
                <w:sz w:val="20"/>
                <w:szCs w:val="20"/>
              </w:rPr>
              <w:t xml:space="preserve"> of the </w:t>
            </w:r>
            <w:r w:rsidR="002A02C6">
              <w:rPr>
                <w:rFonts w:cs="Arial"/>
                <w:bCs/>
                <w:sz w:val="20"/>
                <w:szCs w:val="20"/>
              </w:rPr>
              <w:t xml:space="preserve">FY23 </w:t>
            </w:r>
            <w:r>
              <w:rPr>
                <w:rFonts w:cs="Arial"/>
                <w:bCs/>
                <w:sz w:val="20"/>
                <w:szCs w:val="20"/>
              </w:rPr>
              <w:t xml:space="preserve">annual report. </w:t>
            </w:r>
          </w:p>
        </w:tc>
      </w:tr>
      <w:tr w:rsidR="00C634BE" w14:paraId="08A14F98" w14:textId="77777777" w:rsidTr="00C634BE">
        <w:trPr>
          <w:trHeight w:val="220"/>
        </w:trPr>
        <w:tc>
          <w:tcPr>
            <w:tcW w:w="464" w:type="dxa"/>
            <w:vMerge/>
          </w:tcPr>
          <w:p w14:paraId="2D1D646A" w14:textId="77777777" w:rsidR="00C634BE" w:rsidRDefault="00C634BE" w:rsidP="00C634BE">
            <w:pPr>
              <w:ind w:right="-103"/>
              <w:rPr>
                <w:rFonts w:cs="Arial"/>
                <w:b/>
                <w:sz w:val="20"/>
                <w:szCs w:val="20"/>
              </w:rPr>
            </w:pPr>
          </w:p>
        </w:tc>
        <w:tc>
          <w:tcPr>
            <w:tcW w:w="2507" w:type="dxa"/>
            <w:vMerge/>
          </w:tcPr>
          <w:p w14:paraId="5BA1F393" w14:textId="77777777" w:rsidR="00C634BE" w:rsidRDefault="00C634BE" w:rsidP="00C634BE">
            <w:pPr>
              <w:ind w:right="565"/>
              <w:rPr>
                <w:rFonts w:cs="Arial"/>
                <w:sz w:val="20"/>
                <w:szCs w:val="20"/>
              </w:rPr>
            </w:pPr>
          </w:p>
        </w:tc>
        <w:tc>
          <w:tcPr>
            <w:tcW w:w="3125" w:type="dxa"/>
            <w:vMerge/>
          </w:tcPr>
          <w:p w14:paraId="6F0A29AA" w14:textId="77777777" w:rsidR="00C634BE" w:rsidRDefault="00C634BE" w:rsidP="00C634BE">
            <w:pPr>
              <w:ind w:right="565"/>
              <w:rPr>
                <w:rFonts w:cs="Arial"/>
                <w:b/>
                <w:sz w:val="20"/>
                <w:szCs w:val="20"/>
              </w:rPr>
            </w:pPr>
          </w:p>
        </w:tc>
        <w:tc>
          <w:tcPr>
            <w:tcW w:w="4536" w:type="dxa"/>
            <w:shd w:val="clear" w:color="auto" w:fill="FFD966" w:themeFill="accent4" w:themeFillTint="99"/>
          </w:tcPr>
          <w:p w14:paraId="73ED41BC" w14:textId="77777777" w:rsidR="00C634BE" w:rsidRDefault="00C634BE" w:rsidP="00C634BE">
            <w:pPr>
              <w:ind w:right="7"/>
              <w:rPr>
                <w:rFonts w:cs="Arial"/>
                <w:sz w:val="20"/>
                <w:szCs w:val="20"/>
              </w:rPr>
            </w:pPr>
            <w:r w:rsidRPr="003C2531">
              <w:rPr>
                <w:rFonts w:cs="Arial"/>
                <w:sz w:val="20"/>
                <w:szCs w:val="20"/>
              </w:rPr>
              <w:t xml:space="preserve">Explains, at a high level, how the QCA Code is applied by the company and how its application supports the company’s medium to long-term </w:t>
            </w:r>
            <w:proofErr w:type="gramStart"/>
            <w:r w:rsidRPr="003C2531">
              <w:rPr>
                <w:rFonts w:cs="Arial"/>
                <w:sz w:val="20"/>
                <w:szCs w:val="20"/>
              </w:rPr>
              <w:t>success;</w:t>
            </w:r>
            <w:proofErr w:type="gramEnd"/>
          </w:p>
          <w:p w14:paraId="6FFFC78C" w14:textId="77777777" w:rsidR="00C634BE" w:rsidRPr="003C2531" w:rsidRDefault="00C634BE" w:rsidP="00C634BE">
            <w:pPr>
              <w:ind w:right="7"/>
              <w:rPr>
                <w:rFonts w:cs="Arial"/>
                <w:sz w:val="20"/>
                <w:szCs w:val="20"/>
              </w:rPr>
            </w:pPr>
          </w:p>
        </w:tc>
        <w:tc>
          <w:tcPr>
            <w:tcW w:w="709" w:type="dxa"/>
            <w:shd w:val="clear" w:color="auto" w:fill="92D050"/>
          </w:tcPr>
          <w:p w14:paraId="4297489C" w14:textId="22EE098C" w:rsidR="00C634BE" w:rsidRPr="0045783B" w:rsidRDefault="00C634BE" w:rsidP="00C634BE">
            <w:pPr>
              <w:ind w:right="-108"/>
              <w:rPr>
                <w:rFonts w:cs="Arial"/>
                <w:b/>
                <w:color w:val="FF0000"/>
                <w:sz w:val="20"/>
                <w:szCs w:val="20"/>
              </w:rPr>
            </w:pPr>
            <w:r>
              <w:rPr>
                <w:rFonts w:cs="Arial"/>
                <w:b/>
                <w:color w:val="000000" w:themeColor="text1"/>
                <w:sz w:val="20"/>
                <w:szCs w:val="20"/>
              </w:rPr>
              <w:t>Y</w:t>
            </w:r>
          </w:p>
        </w:tc>
        <w:tc>
          <w:tcPr>
            <w:tcW w:w="3685" w:type="dxa"/>
          </w:tcPr>
          <w:p w14:paraId="40C9612A" w14:textId="7DBB8B95" w:rsidR="00C634BE" w:rsidRPr="00C634BE" w:rsidRDefault="00DC5E50" w:rsidP="00C634BE">
            <w:pPr>
              <w:ind w:right="565"/>
              <w:rPr>
                <w:rFonts w:cs="Arial"/>
                <w:bCs/>
                <w:sz w:val="20"/>
                <w:szCs w:val="20"/>
              </w:rPr>
            </w:pPr>
            <w:r>
              <w:rPr>
                <w:rFonts w:cs="Arial"/>
                <w:bCs/>
                <w:sz w:val="20"/>
                <w:szCs w:val="20"/>
              </w:rPr>
              <w:t xml:space="preserve">See the Corporate Governance Report on page </w:t>
            </w:r>
            <w:r w:rsidR="00AC6908">
              <w:rPr>
                <w:rFonts w:cs="Arial"/>
                <w:bCs/>
                <w:sz w:val="20"/>
                <w:szCs w:val="20"/>
              </w:rPr>
              <w:t>66</w:t>
            </w:r>
            <w:r>
              <w:rPr>
                <w:rFonts w:cs="Arial"/>
                <w:bCs/>
                <w:sz w:val="20"/>
                <w:szCs w:val="20"/>
              </w:rPr>
              <w:t xml:space="preserve"> of the </w:t>
            </w:r>
            <w:r w:rsidR="002A02C6">
              <w:rPr>
                <w:rFonts w:cs="Arial"/>
                <w:bCs/>
                <w:sz w:val="20"/>
                <w:szCs w:val="20"/>
              </w:rPr>
              <w:t xml:space="preserve">FY23 </w:t>
            </w:r>
            <w:r>
              <w:rPr>
                <w:rFonts w:cs="Arial"/>
                <w:bCs/>
                <w:sz w:val="20"/>
                <w:szCs w:val="20"/>
              </w:rPr>
              <w:t xml:space="preserve">annual report. </w:t>
            </w:r>
          </w:p>
        </w:tc>
      </w:tr>
      <w:tr w:rsidR="00C634BE" w14:paraId="265DD616" w14:textId="77777777" w:rsidTr="00C634BE">
        <w:trPr>
          <w:trHeight w:val="220"/>
        </w:trPr>
        <w:tc>
          <w:tcPr>
            <w:tcW w:w="464" w:type="dxa"/>
            <w:vMerge/>
          </w:tcPr>
          <w:p w14:paraId="2F772AB3" w14:textId="77777777" w:rsidR="00C634BE" w:rsidRDefault="00C634BE" w:rsidP="00C634BE">
            <w:pPr>
              <w:ind w:right="-103"/>
              <w:rPr>
                <w:rFonts w:cs="Arial"/>
                <w:b/>
                <w:sz w:val="20"/>
                <w:szCs w:val="20"/>
              </w:rPr>
            </w:pPr>
          </w:p>
        </w:tc>
        <w:tc>
          <w:tcPr>
            <w:tcW w:w="2507" w:type="dxa"/>
            <w:vMerge/>
          </w:tcPr>
          <w:p w14:paraId="09ADDC83" w14:textId="77777777" w:rsidR="00C634BE" w:rsidRDefault="00C634BE" w:rsidP="00C634BE">
            <w:pPr>
              <w:ind w:right="565"/>
              <w:rPr>
                <w:rFonts w:cs="Arial"/>
                <w:sz w:val="20"/>
                <w:szCs w:val="20"/>
              </w:rPr>
            </w:pPr>
          </w:p>
        </w:tc>
        <w:tc>
          <w:tcPr>
            <w:tcW w:w="3125" w:type="dxa"/>
            <w:vMerge/>
          </w:tcPr>
          <w:p w14:paraId="6DF14C01" w14:textId="77777777" w:rsidR="00C634BE" w:rsidRDefault="00C634BE" w:rsidP="00C634BE">
            <w:pPr>
              <w:ind w:right="565"/>
              <w:rPr>
                <w:rFonts w:cs="Arial"/>
                <w:b/>
                <w:sz w:val="20"/>
                <w:szCs w:val="20"/>
              </w:rPr>
            </w:pPr>
          </w:p>
        </w:tc>
        <w:tc>
          <w:tcPr>
            <w:tcW w:w="4536" w:type="dxa"/>
            <w:shd w:val="clear" w:color="auto" w:fill="FFD966" w:themeFill="accent4" w:themeFillTint="99"/>
          </w:tcPr>
          <w:p w14:paraId="5CFDA7F7" w14:textId="77777777" w:rsidR="00C634BE" w:rsidRDefault="00C634BE" w:rsidP="00C634BE">
            <w:pPr>
              <w:ind w:right="7"/>
              <w:rPr>
                <w:rFonts w:cs="Arial"/>
                <w:sz w:val="20"/>
                <w:szCs w:val="20"/>
              </w:rPr>
            </w:pPr>
            <w:r w:rsidRPr="003C2531">
              <w:rPr>
                <w:rFonts w:cs="Arial"/>
                <w:sz w:val="20"/>
                <w:szCs w:val="20"/>
              </w:rPr>
              <w:t>Explains, in a clear and well-reasoned way, any areas in which the company’s governance structures and practices differ from the expectations set by the QCA Code; and</w:t>
            </w:r>
          </w:p>
          <w:p w14:paraId="0A219443" w14:textId="77777777" w:rsidR="00C634BE" w:rsidRPr="003C2531" w:rsidRDefault="00C634BE" w:rsidP="00C634BE">
            <w:pPr>
              <w:ind w:right="7"/>
              <w:rPr>
                <w:rFonts w:cs="Arial"/>
                <w:sz w:val="20"/>
                <w:szCs w:val="20"/>
              </w:rPr>
            </w:pPr>
          </w:p>
        </w:tc>
        <w:tc>
          <w:tcPr>
            <w:tcW w:w="709" w:type="dxa"/>
            <w:shd w:val="clear" w:color="auto" w:fill="92D050"/>
          </w:tcPr>
          <w:p w14:paraId="45418689" w14:textId="599F5A4A" w:rsidR="00C634BE" w:rsidRPr="0045783B" w:rsidRDefault="00C634BE" w:rsidP="00C634BE">
            <w:pPr>
              <w:ind w:right="-108"/>
              <w:rPr>
                <w:rFonts w:cs="Arial"/>
                <w:b/>
                <w:color w:val="FF0000"/>
                <w:sz w:val="20"/>
                <w:szCs w:val="20"/>
              </w:rPr>
            </w:pPr>
            <w:r>
              <w:rPr>
                <w:rFonts w:cs="Arial"/>
                <w:b/>
                <w:color w:val="000000" w:themeColor="text1"/>
                <w:sz w:val="20"/>
                <w:szCs w:val="20"/>
              </w:rPr>
              <w:t>Y</w:t>
            </w:r>
          </w:p>
        </w:tc>
        <w:tc>
          <w:tcPr>
            <w:tcW w:w="3685" w:type="dxa"/>
          </w:tcPr>
          <w:p w14:paraId="7DD31872" w14:textId="76FD01A4" w:rsidR="00C634BE" w:rsidRPr="00C634BE" w:rsidRDefault="00DC5E50" w:rsidP="00C634BE">
            <w:pPr>
              <w:ind w:right="565"/>
              <w:rPr>
                <w:rFonts w:cs="Arial"/>
                <w:bCs/>
                <w:sz w:val="20"/>
                <w:szCs w:val="20"/>
              </w:rPr>
            </w:pPr>
            <w:r>
              <w:rPr>
                <w:rFonts w:cs="Arial"/>
                <w:bCs/>
                <w:sz w:val="20"/>
                <w:szCs w:val="20"/>
              </w:rPr>
              <w:t xml:space="preserve">See the Corporate Governance Report on page </w:t>
            </w:r>
            <w:r w:rsidR="00AC6908">
              <w:rPr>
                <w:rFonts w:cs="Arial"/>
                <w:bCs/>
                <w:sz w:val="20"/>
                <w:szCs w:val="20"/>
              </w:rPr>
              <w:t>66</w:t>
            </w:r>
            <w:r>
              <w:rPr>
                <w:rFonts w:cs="Arial"/>
                <w:bCs/>
                <w:sz w:val="20"/>
                <w:szCs w:val="20"/>
              </w:rPr>
              <w:t xml:space="preserve"> of the </w:t>
            </w:r>
            <w:r w:rsidR="002A02C6">
              <w:rPr>
                <w:rFonts w:cs="Arial"/>
                <w:bCs/>
                <w:sz w:val="20"/>
                <w:szCs w:val="20"/>
              </w:rPr>
              <w:t xml:space="preserve">FY23 </w:t>
            </w:r>
            <w:r>
              <w:rPr>
                <w:rFonts w:cs="Arial"/>
                <w:bCs/>
                <w:sz w:val="20"/>
                <w:szCs w:val="20"/>
              </w:rPr>
              <w:t xml:space="preserve">annual report. The Chairman’s statement published on the Company’s website also explains where our governance structures differ from the QCA Code and will be updated following publication of the </w:t>
            </w:r>
            <w:r w:rsidR="002A02C6">
              <w:rPr>
                <w:rFonts w:cs="Arial"/>
                <w:bCs/>
                <w:sz w:val="20"/>
                <w:szCs w:val="20"/>
              </w:rPr>
              <w:t xml:space="preserve">FY23 </w:t>
            </w:r>
            <w:r>
              <w:rPr>
                <w:rFonts w:cs="Arial"/>
                <w:bCs/>
                <w:sz w:val="20"/>
                <w:szCs w:val="20"/>
              </w:rPr>
              <w:t>annual report.</w:t>
            </w:r>
          </w:p>
        </w:tc>
      </w:tr>
      <w:tr w:rsidR="00C634BE" w14:paraId="3E45B05D" w14:textId="77777777" w:rsidTr="00C634BE">
        <w:trPr>
          <w:trHeight w:val="220"/>
        </w:trPr>
        <w:tc>
          <w:tcPr>
            <w:tcW w:w="464" w:type="dxa"/>
            <w:vMerge/>
          </w:tcPr>
          <w:p w14:paraId="78EAC974" w14:textId="77777777" w:rsidR="00C634BE" w:rsidRDefault="00C634BE" w:rsidP="00C634BE">
            <w:pPr>
              <w:ind w:right="-103"/>
              <w:rPr>
                <w:rFonts w:cs="Arial"/>
                <w:b/>
                <w:sz w:val="20"/>
                <w:szCs w:val="20"/>
              </w:rPr>
            </w:pPr>
          </w:p>
        </w:tc>
        <w:tc>
          <w:tcPr>
            <w:tcW w:w="2507" w:type="dxa"/>
            <w:vMerge/>
          </w:tcPr>
          <w:p w14:paraId="623F6192" w14:textId="77777777" w:rsidR="00C634BE" w:rsidRDefault="00C634BE" w:rsidP="00C634BE">
            <w:pPr>
              <w:ind w:right="565"/>
              <w:rPr>
                <w:rFonts w:cs="Arial"/>
                <w:sz w:val="20"/>
                <w:szCs w:val="20"/>
              </w:rPr>
            </w:pPr>
          </w:p>
        </w:tc>
        <w:tc>
          <w:tcPr>
            <w:tcW w:w="3125" w:type="dxa"/>
            <w:vMerge/>
          </w:tcPr>
          <w:p w14:paraId="348F16C0" w14:textId="77777777" w:rsidR="00C634BE" w:rsidRDefault="00C634BE" w:rsidP="00C634BE">
            <w:pPr>
              <w:ind w:right="565"/>
              <w:rPr>
                <w:rFonts w:cs="Arial"/>
                <w:b/>
                <w:sz w:val="20"/>
                <w:szCs w:val="20"/>
              </w:rPr>
            </w:pPr>
          </w:p>
        </w:tc>
        <w:tc>
          <w:tcPr>
            <w:tcW w:w="4536" w:type="dxa"/>
            <w:shd w:val="clear" w:color="auto" w:fill="FFD966" w:themeFill="accent4" w:themeFillTint="99"/>
          </w:tcPr>
          <w:p w14:paraId="70688F20" w14:textId="77777777" w:rsidR="00C634BE" w:rsidRPr="003C2531" w:rsidRDefault="00C634BE" w:rsidP="00C634BE">
            <w:pPr>
              <w:ind w:right="7"/>
              <w:rPr>
                <w:rFonts w:cs="Arial"/>
                <w:sz w:val="20"/>
                <w:szCs w:val="20"/>
              </w:rPr>
            </w:pPr>
            <w:r w:rsidRPr="003C2531">
              <w:rPr>
                <w:rFonts w:cs="Arial"/>
                <w:sz w:val="20"/>
                <w:szCs w:val="20"/>
              </w:rPr>
              <w:t>Identifies any key governance related matters that have occurred during the year, including any significant changes in governance arrangements.</w:t>
            </w:r>
          </w:p>
        </w:tc>
        <w:tc>
          <w:tcPr>
            <w:tcW w:w="709" w:type="dxa"/>
            <w:shd w:val="clear" w:color="auto" w:fill="92D050"/>
          </w:tcPr>
          <w:p w14:paraId="7647B47C" w14:textId="15B74D78" w:rsidR="00C634BE" w:rsidRPr="0045783B" w:rsidRDefault="00C634BE" w:rsidP="00C634BE">
            <w:pPr>
              <w:ind w:right="-108"/>
              <w:rPr>
                <w:rFonts w:cs="Arial"/>
                <w:b/>
                <w:color w:val="FF0000"/>
                <w:sz w:val="20"/>
                <w:szCs w:val="20"/>
              </w:rPr>
            </w:pPr>
            <w:r>
              <w:rPr>
                <w:rFonts w:cs="Arial"/>
                <w:b/>
                <w:color w:val="000000" w:themeColor="text1"/>
                <w:sz w:val="20"/>
                <w:szCs w:val="20"/>
              </w:rPr>
              <w:t>Y</w:t>
            </w:r>
          </w:p>
        </w:tc>
        <w:tc>
          <w:tcPr>
            <w:tcW w:w="3685" w:type="dxa"/>
          </w:tcPr>
          <w:p w14:paraId="37E3EE9C" w14:textId="32B59C7E" w:rsidR="00C634BE" w:rsidRPr="00C634BE" w:rsidRDefault="00DC5E50" w:rsidP="00C634BE">
            <w:pPr>
              <w:ind w:right="565"/>
              <w:rPr>
                <w:rFonts w:cs="Arial"/>
                <w:bCs/>
                <w:sz w:val="20"/>
                <w:szCs w:val="20"/>
              </w:rPr>
            </w:pPr>
            <w:r>
              <w:rPr>
                <w:rFonts w:cs="Arial"/>
                <w:bCs/>
                <w:sz w:val="20"/>
                <w:szCs w:val="20"/>
              </w:rPr>
              <w:t xml:space="preserve">See the Corporate Governance Report on page </w:t>
            </w:r>
            <w:r w:rsidR="00AC6908">
              <w:rPr>
                <w:rFonts w:cs="Arial"/>
                <w:bCs/>
                <w:sz w:val="20"/>
                <w:szCs w:val="20"/>
              </w:rPr>
              <w:t>66</w:t>
            </w:r>
            <w:r>
              <w:rPr>
                <w:rFonts w:cs="Arial"/>
                <w:bCs/>
                <w:sz w:val="20"/>
                <w:szCs w:val="20"/>
              </w:rPr>
              <w:t xml:space="preserve"> of the </w:t>
            </w:r>
            <w:r w:rsidR="002A02C6">
              <w:rPr>
                <w:rFonts w:cs="Arial"/>
                <w:bCs/>
                <w:sz w:val="20"/>
                <w:szCs w:val="20"/>
              </w:rPr>
              <w:t xml:space="preserve">FY23 </w:t>
            </w:r>
            <w:r>
              <w:rPr>
                <w:rFonts w:cs="Arial"/>
                <w:bCs/>
                <w:sz w:val="20"/>
                <w:szCs w:val="20"/>
              </w:rPr>
              <w:t>annual report.</w:t>
            </w:r>
          </w:p>
        </w:tc>
      </w:tr>
    </w:tbl>
    <w:p w14:paraId="6E9E8337" w14:textId="3423C0F2" w:rsidR="006576B1" w:rsidRPr="00397D01" w:rsidRDefault="006576B1" w:rsidP="00D16C8B">
      <w:pPr>
        <w:rPr>
          <w:sz w:val="20"/>
          <w:szCs w:val="20"/>
        </w:rPr>
      </w:pPr>
    </w:p>
    <w:sectPr w:rsidR="006576B1" w:rsidRPr="00397D01" w:rsidSect="008C53D3">
      <w:headerReference w:type="default" r:id="rId7"/>
      <w:pgSz w:w="16838" w:h="11906" w:orient="landscape"/>
      <w:pgMar w:top="105" w:right="962" w:bottom="284" w:left="993"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4AA3" w14:textId="77777777" w:rsidR="004113B9" w:rsidRDefault="004113B9" w:rsidP="00980EE3">
      <w:pPr>
        <w:spacing w:after="0" w:line="240" w:lineRule="auto"/>
      </w:pPr>
      <w:r>
        <w:separator/>
      </w:r>
    </w:p>
  </w:endnote>
  <w:endnote w:type="continuationSeparator" w:id="0">
    <w:p w14:paraId="5B5B218C" w14:textId="77777777" w:rsidR="004113B9" w:rsidRDefault="004113B9" w:rsidP="0098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9B73" w14:textId="77777777" w:rsidR="004113B9" w:rsidRDefault="004113B9" w:rsidP="00980EE3">
      <w:pPr>
        <w:spacing w:after="0" w:line="240" w:lineRule="auto"/>
      </w:pPr>
      <w:r>
        <w:separator/>
      </w:r>
    </w:p>
  </w:footnote>
  <w:footnote w:type="continuationSeparator" w:id="0">
    <w:p w14:paraId="6DF37B12" w14:textId="77777777" w:rsidR="004113B9" w:rsidRDefault="004113B9" w:rsidP="0098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CD5D" w14:textId="7CC9EA45" w:rsidR="0015469C" w:rsidRDefault="0015469C" w:rsidP="00980E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6E4"/>
    <w:multiLevelType w:val="hybridMultilevel"/>
    <w:tmpl w:val="DECE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F0E13"/>
    <w:multiLevelType w:val="hybridMultilevel"/>
    <w:tmpl w:val="39E4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A5BF9"/>
    <w:multiLevelType w:val="hybridMultilevel"/>
    <w:tmpl w:val="51E4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0ED5"/>
    <w:multiLevelType w:val="hybridMultilevel"/>
    <w:tmpl w:val="72AA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52D07"/>
    <w:multiLevelType w:val="hybridMultilevel"/>
    <w:tmpl w:val="25BC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4360C"/>
    <w:multiLevelType w:val="hybridMultilevel"/>
    <w:tmpl w:val="7386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71081"/>
    <w:multiLevelType w:val="hybridMultilevel"/>
    <w:tmpl w:val="B65E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3672B"/>
    <w:multiLevelType w:val="hybridMultilevel"/>
    <w:tmpl w:val="78967D64"/>
    <w:lvl w:ilvl="0" w:tplc="E766FA2E">
      <w:start w:val="1"/>
      <w:numFmt w:val="bullet"/>
      <w:lvlText w:val="•"/>
      <w:lvlJc w:val="left"/>
      <w:pPr>
        <w:ind w:hanging="301"/>
      </w:pPr>
      <w:rPr>
        <w:rFonts w:ascii="Arial" w:eastAsia="Arial" w:hAnsi="Arial" w:hint="default"/>
        <w:color w:val="FFFFFF"/>
        <w:w w:val="142"/>
        <w:sz w:val="18"/>
        <w:szCs w:val="18"/>
      </w:rPr>
    </w:lvl>
    <w:lvl w:ilvl="1" w:tplc="6CE29D90">
      <w:start w:val="1"/>
      <w:numFmt w:val="bullet"/>
      <w:lvlText w:val="•"/>
      <w:lvlJc w:val="left"/>
      <w:pPr>
        <w:ind w:hanging="240"/>
      </w:pPr>
      <w:rPr>
        <w:rFonts w:ascii="Arial" w:eastAsia="Arial" w:hAnsi="Arial" w:hint="default"/>
        <w:color w:val="FFFFFF"/>
        <w:w w:val="142"/>
        <w:sz w:val="18"/>
        <w:szCs w:val="18"/>
      </w:rPr>
    </w:lvl>
    <w:lvl w:ilvl="2" w:tplc="2A3A6AB6">
      <w:start w:val="1"/>
      <w:numFmt w:val="bullet"/>
      <w:lvlText w:val="•"/>
      <w:lvlJc w:val="left"/>
      <w:rPr>
        <w:rFonts w:hint="default"/>
      </w:rPr>
    </w:lvl>
    <w:lvl w:ilvl="3" w:tplc="24D8FE6C">
      <w:start w:val="1"/>
      <w:numFmt w:val="bullet"/>
      <w:lvlText w:val="•"/>
      <w:lvlJc w:val="left"/>
      <w:rPr>
        <w:rFonts w:hint="default"/>
      </w:rPr>
    </w:lvl>
    <w:lvl w:ilvl="4" w:tplc="307C93C2">
      <w:start w:val="1"/>
      <w:numFmt w:val="bullet"/>
      <w:lvlText w:val="•"/>
      <w:lvlJc w:val="left"/>
      <w:rPr>
        <w:rFonts w:hint="default"/>
      </w:rPr>
    </w:lvl>
    <w:lvl w:ilvl="5" w:tplc="DE225A3A">
      <w:start w:val="1"/>
      <w:numFmt w:val="bullet"/>
      <w:lvlText w:val="•"/>
      <w:lvlJc w:val="left"/>
      <w:rPr>
        <w:rFonts w:hint="default"/>
      </w:rPr>
    </w:lvl>
    <w:lvl w:ilvl="6" w:tplc="D21C2882">
      <w:start w:val="1"/>
      <w:numFmt w:val="bullet"/>
      <w:lvlText w:val="•"/>
      <w:lvlJc w:val="left"/>
      <w:rPr>
        <w:rFonts w:hint="default"/>
      </w:rPr>
    </w:lvl>
    <w:lvl w:ilvl="7" w:tplc="917CDB3A">
      <w:start w:val="1"/>
      <w:numFmt w:val="bullet"/>
      <w:lvlText w:val="•"/>
      <w:lvlJc w:val="left"/>
      <w:rPr>
        <w:rFonts w:hint="default"/>
      </w:rPr>
    </w:lvl>
    <w:lvl w:ilvl="8" w:tplc="D6480B38">
      <w:start w:val="1"/>
      <w:numFmt w:val="bullet"/>
      <w:lvlText w:val="•"/>
      <w:lvlJc w:val="left"/>
      <w:rPr>
        <w:rFonts w:hint="default"/>
      </w:rPr>
    </w:lvl>
  </w:abstractNum>
  <w:abstractNum w:abstractNumId="8" w15:restartNumberingAfterBreak="0">
    <w:nsid w:val="414D5B0C"/>
    <w:multiLevelType w:val="hybridMultilevel"/>
    <w:tmpl w:val="5148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D791D"/>
    <w:multiLevelType w:val="hybridMultilevel"/>
    <w:tmpl w:val="3FF6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912D7"/>
    <w:multiLevelType w:val="hybridMultilevel"/>
    <w:tmpl w:val="F970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04581"/>
    <w:multiLevelType w:val="hybridMultilevel"/>
    <w:tmpl w:val="48729B20"/>
    <w:lvl w:ilvl="0" w:tplc="999C8FA8">
      <w:start w:val="1"/>
      <w:numFmt w:val="bullet"/>
      <w:lvlText w:val="•"/>
      <w:lvlJc w:val="left"/>
      <w:pPr>
        <w:ind w:hanging="301"/>
      </w:pPr>
      <w:rPr>
        <w:rFonts w:ascii="Arial" w:eastAsia="Arial" w:hAnsi="Arial" w:hint="default"/>
        <w:color w:val="FFFFFF"/>
        <w:w w:val="142"/>
        <w:sz w:val="18"/>
        <w:szCs w:val="18"/>
      </w:rPr>
    </w:lvl>
    <w:lvl w:ilvl="1" w:tplc="93EEA744">
      <w:start w:val="1"/>
      <w:numFmt w:val="bullet"/>
      <w:lvlText w:val="•"/>
      <w:lvlJc w:val="left"/>
      <w:rPr>
        <w:rFonts w:hint="default"/>
      </w:rPr>
    </w:lvl>
    <w:lvl w:ilvl="2" w:tplc="5204B476">
      <w:start w:val="1"/>
      <w:numFmt w:val="bullet"/>
      <w:lvlText w:val="•"/>
      <w:lvlJc w:val="left"/>
      <w:rPr>
        <w:rFonts w:hint="default"/>
      </w:rPr>
    </w:lvl>
    <w:lvl w:ilvl="3" w:tplc="867E27C2">
      <w:start w:val="1"/>
      <w:numFmt w:val="bullet"/>
      <w:lvlText w:val="•"/>
      <w:lvlJc w:val="left"/>
      <w:rPr>
        <w:rFonts w:hint="default"/>
      </w:rPr>
    </w:lvl>
    <w:lvl w:ilvl="4" w:tplc="A91AF690">
      <w:start w:val="1"/>
      <w:numFmt w:val="bullet"/>
      <w:lvlText w:val="•"/>
      <w:lvlJc w:val="left"/>
      <w:rPr>
        <w:rFonts w:hint="default"/>
      </w:rPr>
    </w:lvl>
    <w:lvl w:ilvl="5" w:tplc="94E47E18">
      <w:start w:val="1"/>
      <w:numFmt w:val="bullet"/>
      <w:lvlText w:val="•"/>
      <w:lvlJc w:val="left"/>
      <w:rPr>
        <w:rFonts w:hint="default"/>
      </w:rPr>
    </w:lvl>
    <w:lvl w:ilvl="6" w:tplc="EDFC781A">
      <w:start w:val="1"/>
      <w:numFmt w:val="bullet"/>
      <w:lvlText w:val="•"/>
      <w:lvlJc w:val="left"/>
      <w:rPr>
        <w:rFonts w:hint="default"/>
      </w:rPr>
    </w:lvl>
    <w:lvl w:ilvl="7" w:tplc="E7064E9E">
      <w:start w:val="1"/>
      <w:numFmt w:val="bullet"/>
      <w:lvlText w:val="•"/>
      <w:lvlJc w:val="left"/>
      <w:rPr>
        <w:rFonts w:hint="default"/>
      </w:rPr>
    </w:lvl>
    <w:lvl w:ilvl="8" w:tplc="93A228C4">
      <w:start w:val="1"/>
      <w:numFmt w:val="bullet"/>
      <w:lvlText w:val="•"/>
      <w:lvlJc w:val="left"/>
      <w:rPr>
        <w:rFonts w:hint="default"/>
      </w:rPr>
    </w:lvl>
  </w:abstractNum>
  <w:abstractNum w:abstractNumId="12" w15:restartNumberingAfterBreak="0">
    <w:nsid w:val="7CFF1A75"/>
    <w:multiLevelType w:val="hybridMultilevel"/>
    <w:tmpl w:val="5A6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550372">
    <w:abstractNumId w:val="11"/>
  </w:num>
  <w:num w:numId="2" w16cid:durableId="52700475">
    <w:abstractNumId w:val="7"/>
  </w:num>
  <w:num w:numId="3" w16cid:durableId="1708871356">
    <w:abstractNumId w:val="1"/>
  </w:num>
  <w:num w:numId="4" w16cid:durableId="711265860">
    <w:abstractNumId w:val="12"/>
  </w:num>
  <w:num w:numId="5" w16cid:durableId="385179307">
    <w:abstractNumId w:val="8"/>
  </w:num>
  <w:num w:numId="6" w16cid:durableId="650913206">
    <w:abstractNumId w:val="9"/>
  </w:num>
  <w:num w:numId="7" w16cid:durableId="407729593">
    <w:abstractNumId w:val="4"/>
  </w:num>
  <w:num w:numId="8" w16cid:durableId="920797475">
    <w:abstractNumId w:val="6"/>
  </w:num>
  <w:num w:numId="9" w16cid:durableId="463038337">
    <w:abstractNumId w:val="3"/>
  </w:num>
  <w:num w:numId="10" w16cid:durableId="242372060">
    <w:abstractNumId w:val="0"/>
  </w:num>
  <w:num w:numId="11" w16cid:durableId="1443182936">
    <w:abstractNumId w:val="2"/>
  </w:num>
  <w:num w:numId="12" w16cid:durableId="181012705">
    <w:abstractNumId w:val="5"/>
  </w:num>
  <w:num w:numId="13" w16cid:durableId="282150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8B"/>
    <w:rsid w:val="00032A0B"/>
    <w:rsid w:val="000371A0"/>
    <w:rsid w:val="00041AB1"/>
    <w:rsid w:val="00092FE2"/>
    <w:rsid w:val="000A3C7E"/>
    <w:rsid w:val="000B3E78"/>
    <w:rsid w:val="000B70F8"/>
    <w:rsid w:val="00100F8D"/>
    <w:rsid w:val="001326FC"/>
    <w:rsid w:val="0015469C"/>
    <w:rsid w:val="00175E33"/>
    <w:rsid w:val="0025195D"/>
    <w:rsid w:val="00272C49"/>
    <w:rsid w:val="002A02C6"/>
    <w:rsid w:val="002A48E8"/>
    <w:rsid w:val="003255D9"/>
    <w:rsid w:val="00356858"/>
    <w:rsid w:val="0037370B"/>
    <w:rsid w:val="00397D01"/>
    <w:rsid w:val="003B46AA"/>
    <w:rsid w:val="003C2531"/>
    <w:rsid w:val="004113B9"/>
    <w:rsid w:val="0041460E"/>
    <w:rsid w:val="00434845"/>
    <w:rsid w:val="0045783B"/>
    <w:rsid w:val="00477155"/>
    <w:rsid w:val="0048790B"/>
    <w:rsid w:val="00497C57"/>
    <w:rsid w:val="004A6C0C"/>
    <w:rsid w:val="004B1CA4"/>
    <w:rsid w:val="004B5D85"/>
    <w:rsid w:val="004F2C9D"/>
    <w:rsid w:val="00504907"/>
    <w:rsid w:val="005507F0"/>
    <w:rsid w:val="00554EE2"/>
    <w:rsid w:val="005760B4"/>
    <w:rsid w:val="00583D8E"/>
    <w:rsid w:val="005873AB"/>
    <w:rsid w:val="005E4E37"/>
    <w:rsid w:val="0061660F"/>
    <w:rsid w:val="00640F90"/>
    <w:rsid w:val="00646113"/>
    <w:rsid w:val="006576B1"/>
    <w:rsid w:val="006B2D1F"/>
    <w:rsid w:val="00711630"/>
    <w:rsid w:val="007222D3"/>
    <w:rsid w:val="00762B7F"/>
    <w:rsid w:val="007C5EC1"/>
    <w:rsid w:val="00814F14"/>
    <w:rsid w:val="00886DA3"/>
    <w:rsid w:val="008A7B24"/>
    <w:rsid w:val="008C227B"/>
    <w:rsid w:val="008C53D3"/>
    <w:rsid w:val="008C5867"/>
    <w:rsid w:val="008E15BC"/>
    <w:rsid w:val="008E5C77"/>
    <w:rsid w:val="00950224"/>
    <w:rsid w:val="00980EE3"/>
    <w:rsid w:val="009864EC"/>
    <w:rsid w:val="00993B48"/>
    <w:rsid w:val="009A1B3B"/>
    <w:rsid w:val="009F202F"/>
    <w:rsid w:val="00A451F3"/>
    <w:rsid w:val="00A76B8B"/>
    <w:rsid w:val="00AA4B43"/>
    <w:rsid w:val="00AA6094"/>
    <w:rsid w:val="00AC42F6"/>
    <w:rsid w:val="00AC6908"/>
    <w:rsid w:val="00B12FEE"/>
    <w:rsid w:val="00B16923"/>
    <w:rsid w:val="00B83B00"/>
    <w:rsid w:val="00BA190C"/>
    <w:rsid w:val="00BA3DB6"/>
    <w:rsid w:val="00BB53AF"/>
    <w:rsid w:val="00BE3243"/>
    <w:rsid w:val="00C00A6C"/>
    <w:rsid w:val="00C04CD8"/>
    <w:rsid w:val="00C325C4"/>
    <w:rsid w:val="00C4407B"/>
    <w:rsid w:val="00C46A54"/>
    <w:rsid w:val="00C634BE"/>
    <w:rsid w:val="00C76E5A"/>
    <w:rsid w:val="00CB59FA"/>
    <w:rsid w:val="00CC04B7"/>
    <w:rsid w:val="00CC0F66"/>
    <w:rsid w:val="00CE48E4"/>
    <w:rsid w:val="00D16C8B"/>
    <w:rsid w:val="00D65F64"/>
    <w:rsid w:val="00D70130"/>
    <w:rsid w:val="00DB00D1"/>
    <w:rsid w:val="00DB20CB"/>
    <w:rsid w:val="00DC5E50"/>
    <w:rsid w:val="00DC7175"/>
    <w:rsid w:val="00DD440B"/>
    <w:rsid w:val="00DE6EC9"/>
    <w:rsid w:val="00E07010"/>
    <w:rsid w:val="00E078EF"/>
    <w:rsid w:val="00E2468A"/>
    <w:rsid w:val="00E50092"/>
    <w:rsid w:val="00E83F63"/>
    <w:rsid w:val="00EA315A"/>
    <w:rsid w:val="00EA6A79"/>
    <w:rsid w:val="00EC0F92"/>
    <w:rsid w:val="00EC68CB"/>
    <w:rsid w:val="00EF4571"/>
    <w:rsid w:val="00F0296D"/>
    <w:rsid w:val="00F05D78"/>
    <w:rsid w:val="00F640B0"/>
    <w:rsid w:val="00F659C6"/>
    <w:rsid w:val="00F67D15"/>
    <w:rsid w:val="00FB6081"/>
    <w:rsid w:val="00FD10BB"/>
    <w:rsid w:val="00FD1F80"/>
    <w:rsid w:val="00FE1E1A"/>
    <w:rsid w:val="00FF18D8"/>
    <w:rsid w:val="00FF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D1168"/>
  <w15:docId w15:val="{D40C8AAA-1A2B-402E-82D4-C7A525CC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59FA"/>
    <w:pPr>
      <w:widowControl w:val="0"/>
      <w:spacing w:after="0" w:line="240" w:lineRule="auto"/>
      <w:ind w:left="223"/>
    </w:pPr>
    <w:rPr>
      <w:rFonts w:ascii="Arial" w:eastAsia="Arial" w:hAnsi="Arial"/>
      <w:sz w:val="18"/>
      <w:szCs w:val="18"/>
      <w:lang w:val="en-US"/>
    </w:rPr>
  </w:style>
  <w:style w:type="character" w:customStyle="1" w:styleId="BodyTextChar">
    <w:name w:val="Body Text Char"/>
    <w:basedOn w:val="DefaultParagraphFont"/>
    <w:link w:val="BodyText"/>
    <w:uiPriority w:val="1"/>
    <w:rsid w:val="00CB59FA"/>
    <w:rPr>
      <w:rFonts w:ascii="Arial" w:eastAsia="Arial" w:hAnsi="Arial"/>
      <w:sz w:val="18"/>
      <w:szCs w:val="18"/>
      <w:lang w:val="en-US"/>
    </w:rPr>
  </w:style>
  <w:style w:type="paragraph" w:styleId="ListParagraph">
    <w:name w:val="List Paragraph"/>
    <w:basedOn w:val="Normal"/>
    <w:uiPriority w:val="34"/>
    <w:qFormat/>
    <w:rsid w:val="00583D8E"/>
    <w:pPr>
      <w:ind w:left="720"/>
      <w:contextualSpacing/>
    </w:pPr>
  </w:style>
  <w:style w:type="paragraph" w:styleId="BalloonText">
    <w:name w:val="Balloon Text"/>
    <w:basedOn w:val="Normal"/>
    <w:link w:val="BalloonTextChar"/>
    <w:uiPriority w:val="99"/>
    <w:semiHidden/>
    <w:unhideWhenUsed/>
    <w:rsid w:val="0039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01"/>
    <w:rPr>
      <w:rFonts w:ascii="Segoe UI" w:hAnsi="Segoe UI" w:cs="Segoe UI"/>
      <w:sz w:val="18"/>
      <w:szCs w:val="18"/>
    </w:rPr>
  </w:style>
  <w:style w:type="paragraph" w:styleId="Header">
    <w:name w:val="header"/>
    <w:basedOn w:val="Normal"/>
    <w:link w:val="HeaderChar"/>
    <w:uiPriority w:val="99"/>
    <w:unhideWhenUsed/>
    <w:rsid w:val="0098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EE3"/>
  </w:style>
  <w:style w:type="paragraph" w:styleId="Footer">
    <w:name w:val="footer"/>
    <w:basedOn w:val="Normal"/>
    <w:link w:val="FooterChar"/>
    <w:uiPriority w:val="99"/>
    <w:unhideWhenUsed/>
    <w:rsid w:val="0098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EE3"/>
  </w:style>
  <w:style w:type="paragraph" w:styleId="Revision">
    <w:name w:val="Revision"/>
    <w:hidden/>
    <w:uiPriority w:val="99"/>
    <w:semiHidden/>
    <w:rsid w:val="00886DA3"/>
    <w:pPr>
      <w:spacing w:after="0" w:line="240" w:lineRule="auto"/>
    </w:pPr>
  </w:style>
  <w:style w:type="character" w:styleId="CommentReference">
    <w:name w:val="annotation reference"/>
    <w:basedOn w:val="DefaultParagraphFont"/>
    <w:uiPriority w:val="99"/>
    <w:semiHidden/>
    <w:unhideWhenUsed/>
    <w:rsid w:val="00646113"/>
    <w:rPr>
      <w:sz w:val="16"/>
      <w:szCs w:val="16"/>
    </w:rPr>
  </w:style>
  <w:style w:type="paragraph" w:styleId="CommentText">
    <w:name w:val="annotation text"/>
    <w:basedOn w:val="Normal"/>
    <w:link w:val="CommentTextChar"/>
    <w:uiPriority w:val="99"/>
    <w:unhideWhenUsed/>
    <w:rsid w:val="00646113"/>
    <w:pPr>
      <w:spacing w:line="240" w:lineRule="auto"/>
    </w:pPr>
    <w:rPr>
      <w:sz w:val="20"/>
      <w:szCs w:val="20"/>
    </w:rPr>
  </w:style>
  <w:style w:type="character" w:customStyle="1" w:styleId="CommentTextChar">
    <w:name w:val="Comment Text Char"/>
    <w:basedOn w:val="DefaultParagraphFont"/>
    <w:link w:val="CommentText"/>
    <w:uiPriority w:val="99"/>
    <w:rsid w:val="00646113"/>
    <w:rPr>
      <w:sz w:val="20"/>
      <w:szCs w:val="20"/>
    </w:rPr>
  </w:style>
  <w:style w:type="paragraph" w:styleId="CommentSubject">
    <w:name w:val="annotation subject"/>
    <w:basedOn w:val="CommentText"/>
    <w:next w:val="CommentText"/>
    <w:link w:val="CommentSubjectChar"/>
    <w:uiPriority w:val="99"/>
    <w:semiHidden/>
    <w:unhideWhenUsed/>
    <w:rsid w:val="00646113"/>
    <w:rPr>
      <w:b/>
      <w:bCs/>
    </w:rPr>
  </w:style>
  <w:style w:type="character" w:customStyle="1" w:styleId="CommentSubjectChar">
    <w:name w:val="Comment Subject Char"/>
    <w:basedOn w:val="CommentTextChar"/>
    <w:link w:val="CommentSubject"/>
    <w:uiPriority w:val="99"/>
    <w:semiHidden/>
    <w:rsid w:val="006461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Focusrite Plc</vt:lpstr>
    </vt:vector>
  </TitlesOfParts>
  <Manager>Viv Hemming</Manager>
  <Company>Prism Cosec</Company>
  <LinksUpToDate>false</LinksUpToDate>
  <CharactersWithSpaces>20601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Focusrite Plc</dc:title>
  <dc:subject>QCA Code compliance October 2020</dc:subject>
  <dc:creator>Francine Godrich</dc:creator>
  <cp:keywords/>
  <dc:description/>
  <cp:lastModifiedBy>Francine Godrich</cp:lastModifiedBy>
  <cp:revision>3</cp:revision>
  <cp:lastPrinted>2018-06-04T15:44:00Z</cp:lastPrinted>
  <dcterms:created xsi:type="dcterms:W3CDTF">2023-11-30T08:42:00Z</dcterms:created>
  <dcterms:modified xsi:type="dcterms:W3CDTF">2023-11-30T08:43:00Z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